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EDF" w:rsidRDefault="00461EDF" w:rsidP="00552EF5">
      <w:pPr>
        <w:bidi w:val="0"/>
        <w:spacing w:line="240" w:lineRule="auto"/>
        <w:jc w:val="center"/>
        <w:rPr>
          <w:rFonts w:asciiTheme="majorBidi" w:hAnsiTheme="majorBidi" w:cstheme="majorBidi"/>
          <w:b/>
          <w:sz w:val="32"/>
          <w:szCs w:val="32"/>
          <w:lang w:bidi="ar-EG"/>
        </w:rPr>
      </w:pPr>
      <w:r>
        <w:rPr>
          <w:rFonts w:asciiTheme="majorBidi" w:hAnsiTheme="majorBidi" w:cstheme="majorBidi"/>
          <w:b/>
          <w:sz w:val="32"/>
          <w:szCs w:val="32"/>
          <w:lang w:bidi="ar-EG"/>
        </w:rPr>
        <w:t>Audit committee characteristics and their impact on the disclosure of carbon emissions:</w:t>
      </w:r>
      <w:r w:rsidR="003A596E">
        <w:rPr>
          <w:rFonts w:asciiTheme="majorBidi" w:hAnsiTheme="majorBidi" w:cstheme="majorBidi"/>
          <w:b/>
          <w:sz w:val="32"/>
          <w:szCs w:val="32"/>
          <w:lang w:bidi="ar-EG"/>
        </w:rPr>
        <w:t xml:space="preserve"> An</w:t>
      </w:r>
      <w:r w:rsidR="00E3099D">
        <w:rPr>
          <w:rFonts w:asciiTheme="majorBidi" w:hAnsiTheme="majorBidi" w:cstheme="majorBidi"/>
          <w:b/>
          <w:sz w:val="32"/>
          <w:szCs w:val="32"/>
          <w:lang w:bidi="ar-EG"/>
        </w:rPr>
        <w:t xml:space="preserve"> </w:t>
      </w:r>
      <w:r>
        <w:rPr>
          <w:rFonts w:asciiTheme="majorBidi" w:hAnsiTheme="majorBidi" w:cstheme="majorBidi"/>
          <w:b/>
          <w:sz w:val="32"/>
          <w:szCs w:val="32"/>
          <w:lang w:bidi="ar-EG"/>
        </w:rPr>
        <w:t xml:space="preserve">Empirical </w:t>
      </w:r>
      <w:r w:rsidR="00552EF5">
        <w:rPr>
          <w:rFonts w:asciiTheme="majorBidi" w:hAnsiTheme="majorBidi" w:cstheme="majorBidi"/>
          <w:b/>
          <w:sz w:val="32"/>
          <w:szCs w:val="32"/>
          <w:lang w:bidi="ar-EG"/>
        </w:rPr>
        <w:t>study.</w:t>
      </w:r>
    </w:p>
    <w:p w:rsidR="00163727" w:rsidRDefault="00163727" w:rsidP="00163727">
      <w:pPr>
        <w:bidi w:val="0"/>
        <w:spacing w:line="240" w:lineRule="auto"/>
        <w:jc w:val="both"/>
        <w:rPr>
          <w:rFonts w:asciiTheme="majorBidi" w:hAnsiTheme="majorBidi" w:cstheme="majorBidi"/>
          <w:b/>
          <w:sz w:val="32"/>
          <w:szCs w:val="32"/>
          <w:lang w:bidi="ar-EG"/>
        </w:rPr>
      </w:pPr>
    </w:p>
    <w:p w:rsidR="00461EDF" w:rsidRPr="006C0A50" w:rsidRDefault="00461EDF" w:rsidP="0016767F">
      <w:pPr>
        <w:tabs>
          <w:tab w:val="right" w:pos="7370"/>
        </w:tabs>
        <w:bidi w:val="0"/>
        <w:spacing w:line="240" w:lineRule="auto"/>
        <w:jc w:val="both"/>
        <w:rPr>
          <w:rFonts w:asciiTheme="majorBidi" w:hAnsiTheme="majorBidi" w:cstheme="majorBidi"/>
          <w:b/>
          <w:bCs/>
          <w:sz w:val="24"/>
          <w:szCs w:val="24"/>
          <w:rtl/>
          <w:lang w:bidi="ar-EG"/>
        </w:rPr>
      </w:pPr>
      <w:bookmarkStart w:id="0" w:name="_Hlk197518967"/>
      <w:r w:rsidRPr="00E3099D">
        <w:rPr>
          <w:rFonts w:asciiTheme="majorBidi" w:hAnsiTheme="majorBidi" w:cstheme="majorBidi"/>
          <w:b/>
          <w:bCs/>
          <w:sz w:val="32"/>
          <w:szCs w:val="32"/>
          <w:lang w:bidi="ar-EG"/>
        </w:rPr>
        <w:t xml:space="preserve">Prof. </w:t>
      </w:r>
      <w:proofErr w:type="spellStart"/>
      <w:r w:rsidRPr="00E3099D">
        <w:rPr>
          <w:rFonts w:asciiTheme="majorBidi" w:hAnsiTheme="majorBidi" w:cstheme="majorBidi"/>
          <w:b/>
          <w:bCs/>
          <w:sz w:val="32"/>
          <w:szCs w:val="32"/>
          <w:lang w:bidi="ar-EG"/>
        </w:rPr>
        <w:t>Marwa</w:t>
      </w:r>
      <w:proofErr w:type="spellEnd"/>
      <w:r w:rsidRPr="00E3099D">
        <w:rPr>
          <w:rFonts w:asciiTheme="majorBidi" w:hAnsiTheme="majorBidi" w:cstheme="majorBidi"/>
          <w:b/>
          <w:bCs/>
          <w:sz w:val="32"/>
          <w:szCs w:val="32"/>
          <w:lang w:bidi="ar-EG"/>
        </w:rPr>
        <w:t xml:space="preserve"> Hassan</w:t>
      </w:r>
      <w:r w:rsidR="000C7924" w:rsidRPr="00E3099D">
        <w:rPr>
          <w:rFonts w:asciiTheme="majorBidi" w:hAnsiTheme="majorBidi" w:cstheme="majorBidi"/>
          <w:b/>
          <w:bCs/>
          <w:sz w:val="32"/>
          <w:szCs w:val="32"/>
          <w:lang w:bidi="ar-EG"/>
        </w:rPr>
        <w:t xml:space="preserve"> </w:t>
      </w:r>
      <w:proofErr w:type="spellStart"/>
      <w:r w:rsidRPr="00E3099D">
        <w:rPr>
          <w:rFonts w:asciiTheme="majorBidi" w:hAnsiTheme="majorBidi" w:cstheme="majorBidi"/>
          <w:b/>
          <w:bCs/>
          <w:sz w:val="32"/>
          <w:szCs w:val="32"/>
          <w:lang w:bidi="ar-EG"/>
        </w:rPr>
        <w:t>Hassan</w:t>
      </w:r>
      <w:proofErr w:type="spellEnd"/>
      <w:r w:rsidRPr="00E3099D">
        <w:rPr>
          <w:rFonts w:asciiTheme="majorBidi" w:hAnsiTheme="majorBidi" w:cstheme="majorBidi"/>
          <w:b/>
          <w:bCs/>
          <w:sz w:val="32"/>
          <w:szCs w:val="32"/>
          <w:lang w:bidi="ar-EG"/>
        </w:rPr>
        <w:t>.</w:t>
      </w:r>
      <w:r w:rsidR="003E327B">
        <w:rPr>
          <w:rFonts w:asciiTheme="majorBidi" w:hAnsiTheme="majorBidi" w:cstheme="majorBidi"/>
          <w:b/>
          <w:bCs/>
          <w:sz w:val="32"/>
          <w:szCs w:val="32"/>
          <w:lang w:bidi="ar-EG"/>
        </w:rPr>
        <w:t xml:space="preserve">             </w:t>
      </w:r>
      <w:proofErr w:type="spellStart"/>
      <w:r w:rsidR="00E3099D" w:rsidRPr="00FB6695">
        <w:rPr>
          <w:rFonts w:asciiTheme="majorBidi" w:hAnsiTheme="majorBidi" w:cstheme="majorBidi"/>
          <w:b/>
          <w:bCs/>
          <w:sz w:val="32"/>
          <w:szCs w:val="32"/>
          <w:lang w:bidi="ar-EG"/>
        </w:rPr>
        <w:t>Esraa</w:t>
      </w:r>
      <w:proofErr w:type="spellEnd"/>
      <w:r w:rsidR="00E3099D" w:rsidRPr="00FB6695">
        <w:rPr>
          <w:rFonts w:asciiTheme="majorBidi" w:hAnsiTheme="majorBidi" w:cstheme="majorBidi"/>
          <w:b/>
          <w:bCs/>
          <w:sz w:val="32"/>
          <w:szCs w:val="32"/>
          <w:lang w:bidi="ar-EG"/>
        </w:rPr>
        <w:t xml:space="preserve"> Mohamed</w:t>
      </w:r>
    </w:p>
    <w:p w:rsidR="003E327B" w:rsidRPr="00E3099D" w:rsidRDefault="00461EDF" w:rsidP="0016767F">
      <w:pPr>
        <w:bidi w:val="0"/>
        <w:spacing w:line="240" w:lineRule="auto"/>
        <w:jc w:val="both"/>
        <w:rPr>
          <w:rFonts w:asciiTheme="majorBidi" w:hAnsiTheme="majorBidi" w:cstheme="majorBidi"/>
          <w:bCs/>
          <w:sz w:val="28"/>
          <w:szCs w:val="28"/>
          <w:rtl/>
          <w:lang w:bidi="ar-EG"/>
        </w:rPr>
      </w:pPr>
      <w:r w:rsidRPr="006C0A50">
        <w:rPr>
          <w:rFonts w:asciiTheme="majorBidi" w:hAnsiTheme="majorBidi" w:cstheme="majorBidi"/>
          <w:bCs/>
          <w:sz w:val="28"/>
          <w:szCs w:val="28"/>
          <w:lang w:bidi="ar-EG"/>
        </w:rPr>
        <w:t>Professor of Accounting</w:t>
      </w:r>
      <w:r w:rsidR="00C447FB" w:rsidRPr="006C0A50">
        <w:rPr>
          <w:rFonts w:asciiTheme="majorBidi" w:hAnsiTheme="majorBidi" w:cstheme="majorBidi"/>
          <w:bCs/>
          <w:sz w:val="28"/>
          <w:szCs w:val="28"/>
          <w:lang w:bidi="ar-EG"/>
        </w:rPr>
        <w:t xml:space="preserve">                                </w:t>
      </w:r>
      <w:r w:rsidR="00C447FB" w:rsidRPr="00FB6695">
        <w:rPr>
          <w:rFonts w:asciiTheme="majorBidi" w:hAnsiTheme="majorBidi" w:cstheme="majorBidi"/>
          <w:b/>
          <w:sz w:val="28"/>
          <w:szCs w:val="28"/>
          <w:lang w:bidi="ar-EG"/>
        </w:rPr>
        <w:t>Mostafa Ali Omar.</w:t>
      </w:r>
    </w:p>
    <w:p w:rsidR="003E327B" w:rsidRDefault="00461EDF" w:rsidP="0016767F">
      <w:pPr>
        <w:bidi w:val="0"/>
        <w:spacing w:line="240" w:lineRule="auto"/>
        <w:jc w:val="both"/>
        <w:rPr>
          <w:rFonts w:asciiTheme="majorBidi" w:hAnsiTheme="majorBidi" w:cstheme="majorBidi"/>
          <w:bCs/>
          <w:sz w:val="28"/>
          <w:szCs w:val="28"/>
          <w:lang w:bidi="ar-EG"/>
        </w:rPr>
      </w:pPr>
      <w:r w:rsidRPr="00E3099D">
        <w:rPr>
          <w:rFonts w:asciiTheme="majorBidi" w:hAnsiTheme="majorBidi" w:cstheme="majorBidi"/>
          <w:bCs/>
          <w:sz w:val="28"/>
          <w:szCs w:val="28"/>
          <w:lang w:bidi="ar-EG"/>
        </w:rPr>
        <w:t xml:space="preserve">Faculty of Commerce </w:t>
      </w:r>
      <w:r w:rsidR="003E327B" w:rsidRPr="003E327B">
        <w:rPr>
          <w:rFonts w:asciiTheme="majorBidi" w:hAnsiTheme="majorBidi" w:cstheme="majorBidi"/>
          <w:bCs/>
          <w:sz w:val="24"/>
          <w:szCs w:val="24"/>
          <w:lang w:bidi="ar-EG"/>
        </w:rPr>
        <w:t xml:space="preserve">–                                </w:t>
      </w:r>
      <w:r w:rsidR="003E327B">
        <w:rPr>
          <w:rFonts w:asciiTheme="majorBidi" w:hAnsiTheme="majorBidi" w:cstheme="majorBidi"/>
          <w:bCs/>
          <w:sz w:val="24"/>
          <w:szCs w:val="24"/>
          <w:lang w:bidi="ar-EG"/>
        </w:rPr>
        <w:t xml:space="preserve">   </w:t>
      </w:r>
      <w:r w:rsidR="003E327B" w:rsidRPr="003E327B">
        <w:rPr>
          <w:rFonts w:asciiTheme="majorBidi" w:hAnsiTheme="majorBidi" w:cstheme="majorBidi"/>
          <w:bCs/>
          <w:sz w:val="24"/>
          <w:szCs w:val="24"/>
          <w:lang w:bidi="ar-EG"/>
        </w:rPr>
        <w:t xml:space="preserve">  </w:t>
      </w:r>
      <w:r w:rsidR="00153314">
        <w:rPr>
          <w:rFonts w:asciiTheme="majorBidi" w:hAnsiTheme="majorBidi" w:cstheme="majorBidi"/>
          <w:bCs/>
          <w:sz w:val="24"/>
          <w:szCs w:val="24"/>
          <w:lang w:bidi="ar-EG"/>
        </w:rPr>
        <w:t xml:space="preserve">   </w:t>
      </w:r>
      <w:r w:rsidR="003E327B" w:rsidRPr="003E327B">
        <w:rPr>
          <w:rFonts w:asciiTheme="majorBidi" w:hAnsiTheme="majorBidi" w:cstheme="majorBidi"/>
          <w:bCs/>
          <w:sz w:val="24"/>
          <w:szCs w:val="24"/>
          <w:lang w:bidi="ar-EG"/>
        </w:rPr>
        <w:t xml:space="preserve">researcher at </w:t>
      </w:r>
      <w:r w:rsidR="003E327B">
        <w:rPr>
          <w:rFonts w:asciiTheme="majorBidi" w:hAnsiTheme="majorBidi" w:cstheme="majorBidi"/>
          <w:bCs/>
          <w:sz w:val="24"/>
          <w:szCs w:val="24"/>
          <w:lang w:bidi="ar-EG"/>
        </w:rPr>
        <w:t xml:space="preserve">the </w:t>
      </w:r>
      <w:r w:rsidR="003E327B" w:rsidRPr="003E327B">
        <w:rPr>
          <w:rFonts w:asciiTheme="majorBidi" w:hAnsiTheme="majorBidi" w:cstheme="majorBidi"/>
          <w:bCs/>
          <w:sz w:val="24"/>
          <w:szCs w:val="24"/>
          <w:lang w:bidi="ar-EG"/>
        </w:rPr>
        <w:t>faculty</w:t>
      </w:r>
    </w:p>
    <w:p w:rsidR="00461EDF" w:rsidRDefault="00461EDF" w:rsidP="00ED1333">
      <w:pPr>
        <w:spacing w:line="240" w:lineRule="auto"/>
        <w:jc w:val="both"/>
        <w:rPr>
          <w:rFonts w:asciiTheme="majorBidi" w:hAnsiTheme="majorBidi" w:cstheme="majorBidi"/>
          <w:bCs/>
          <w:sz w:val="24"/>
          <w:szCs w:val="24"/>
          <w:lang w:val="en-GB" w:bidi="ar-EG"/>
        </w:rPr>
      </w:pPr>
      <w:r w:rsidRPr="00E3099D">
        <w:rPr>
          <w:rFonts w:asciiTheme="majorBidi" w:hAnsiTheme="majorBidi" w:cstheme="majorBidi"/>
          <w:bCs/>
          <w:sz w:val="28"/>
          <w:szCs w:val="28"/>
          <w:lang w:bidi="ar-EG"/>
        </w:rPr>
        <w:t>Mansoura University</w:t>
      </w:r>
      <w:r w:rsidR="008451BC">
        <w:rPr>
          <w:rFonts w:asciiTheme="majorBidi" w:hAnsiTheme="majorBidi" w:cstheme="majorBidi"/>
          <w:bCs/>
          <w:sz w:val="24"/>
          <w:szCs w:val="24"/>
          <w:lang w:val="en-GB" w:bidi="ar-EG"/>
        </w:rPr>
        <w:t xml:space="preserve">                                        </w:t>
      </w:r>
      <w:r w:rsidR="00BC22E8">
        <w:rPr>
          <w:rFonts w:asciiTheme="majorBidi" w:hAnsiTheme="majorBidi" w:cstheme="majorBidi"/>
          <w:bCs/>
          <w:sz w:val="24"/>
          <w:szCs w:val="24"/>
          <w:lang w:val="en-GB" w:bidi="ar-EG"/>
        </w:rPr>
        <w:t xml:space="preserve"> </w:t>
      </w:r>
      <w:r w:rsidR="008451BC">
        <w:rPr>
          <w:rFonts w:asciiTheme="majorBidi" w:hAnsiTheme="majorBidi" w:cstheme="majorBidi"/>
          <w:bCs/>
          <w:sz w:val="24"/>
          <w:szCs w:val="24"/>
          <w:lang w:val="en-GB" w:bidi="ar-EG"/>
        </w:rPr>
        <w:t xml:space="preserve"> </w:t>
      </w:r>
      <w:r w:rsidR="003E327B">
        <w:rPr>
          <w:rFonts w:asciiTheme="majorBidi" w:hAnsiTheme="majorBidi" w:cstheme="majorBidi"/>
          <w:bCs/>
          <w:sz w:val="24"/>
          <w:szCs w:val="24"/>
          <w:lang w:val="en-GB" w:bidi="ar-EG"/>
        </w:rPr>
        <w:t xml:space="preserve">of </w:t>
      </w:r>
      <w:r w:rsidR="00FB6695">
        <w:rPr>
          <w:rFonts w:asciiTheme="majorBidi" w:hAnsiTheme="majorBidi" w:cstheme="majorBidi"/>
          <w:bCs/>
          <w:sz w:val="24"/>
          <w:szCs w:val="24"/>
          <w:lang w:val="en-GB" w:bidi="ar-EG"/>
        </w:rPr>
        <w:t>Commerce</w:t>
      </w:r>
      <w:r w:rsidR="00B95B68">
        <w:rPr>
          <w:rFonts w:asciiTheme="majorBidi" w:hAnsiTheme="majorBidi" w:cstheme="majorBidi"/>
          <w:bCs/>
          <w:sz w:val="24"/>
          <w:szCs w:val="24"/>
          <w:lang w:val="en-GB" w:bidi="ar-EG"/>
        </w:rPr>
        <w:t>-</w:t>
      </w:r>
      <w:r w:rsidR="003E327B">
        <w:rPr>
          <w:rFonts w:asciiTheme="majorBidi" w:hAnsiTheme="majorBidi" w:cstheme="majorBidi"/>
          <w:bCs/>
          <w:sz w:val="24"/>
          <w:szCs w:val="24"/>
          <w:lang w:val="en-GB" w:bidi="ar-EG"/>
        </w:rPr>
        <w:t xml:space="preserve"> Mansoura </w:t>
      </w:r>
      <w:bookmarkEnd w:id="0"/>
      <w:r w:rsidR="00FB6695">
        <w:rPr>
          <w:rFonts w:asciiTheme="majorBidi" w:hAnsiTheme="majorBidi" w:cstheme="majorBidi"/>
          <w:bCs/>
          <w:sz w:val="24"/>
          <w:szCs w:val="24"/>
          <w:lang w:val="en-GB" w:bidi="ar-EG"/>
        </w:rPr>
        <w:t>University</w:t>
      </w:r>
      <w:r w:rsidR="006E04A8">
        <w:rPr>
          <w:rFonts w:asciiTheme="majorBidi" w:hAnsiTheme="majorBidi" w:cstheme="majorBidi"/>
          <w:bCs/>
          <w:sz w:val="24"/>
          <w:szCs w:val="24"/>
          <w:lang w:val="en-GB" w:bidi="ar-EG"/>
        </w:rPr>
        <w:t>.</w:t>
      </w:r>
    </w:p>
    <w:p w:rsidR="00D052C4" w:rsidRPr="00BA0B72" w:rsidRDefault="00ED1333" w:rsidP="00BA0B72">
      <w:pPr>
        <w:bidi w:val="0"/>
        <w:spacing w:line="480" w:lineRule="auto"/>
        <w:rPr>
          <w:rFonts w:asciiTheme="majorBidi" w:hAnsiTheme="majorBidi" w:cstheme="majorBidi"/>
          <w:bCs/>
          <w:sz w:val="24"/>
          <w:szCs w:val="24"/>
          <w:lang w:val="en-GB" w:bidi="ar-EG"/>
        </w:rPr>
      </w:pPr>
      <w:r>
        <w:rPr>
          <w:rFonts w:asciiTheme="majorBidi" w:hAnsiTheme="majorBidi" w:cstheme="majorBidi"/>
          <w:bCs/>
          <w:sz w:val="24"/>
          <w:szCs w:val="24"/>
          <w:lang w:val="en-GB" w:bidi="ar-EG"/>
        </w:rPr>
        <w:t xml:space="preserve"> </w:t>
      </w:r>
      <w:r w:rsidR="00BC22E8" w:rsidRPr="00BC22E8">
        <w:rPr>
          <w:rFonts w:asciiTheme="majorBidi" w:hAnsiTheme="majorBidi" w:cstheme="majorBidi"/>
          <w:bCs/>
          <w:sz w:val="24"/>
          <w:szCs w:val="24"/>
          <w:lang w:val="en-GB" w:bidi="ar-EG"/>
        </w:rPr>
        <w:t>dr.marwahassaan@mans.edu.eg</w:t>
      </w:r>
      <w:r>
        <w:rPr>
          <w:rFonts w:asciiTheme="majorBidi" w:hAnsiTheme="majorBidi" w:cstheme="majorBidi"/>
          <w:bCs/>
          <w:sz w:val="24"/>
          <w:szCs w:val="24"/>
          <w:lang w:val="en-GB" w:bidi="ar-EG"/>
        </w:rPr>
        <w:t xml:space="preserve">                                </w:t>
      </w:r>
      <w:r w:rsidR="00BC22E8">
        <w:rPr>
          <w:rFonts w:asciiTheme="majorBidi" w:hAnsiTheme="majorBidi" w:cstheme="majorBidi"/>
          <w:bCs/>
          <w:sz w:val="24"/>
          <w:szCs w:val="24"/>
          <w:lang w:val="en-GB" w:bidi="ar-EG"/>
        </w:rPr>
        <w:t>esraaomar327@gmail.com</w:t>
      </w:r>
      <w:r>
        <w:rPr>
          <w:rFonts w:asciiTheme="majorBidi" w:hAnsiTheme="majorBidi" w:cstheme="majorBidi"/>
          <w:bCs/>
          <w:sz w:val="24"/>
          <w:szCs w:val="24"/>
          <w:lang w:val="en-GB" w:bidi="ar-EG"/>
        </w:rPr>
        <w:t xml:space="preserve">                                     </w:t>
      </w:r>
      <w:r w:rsidR="00BC22E8">
        <w:rPr>
          <w:rFonts w:asciiTheme="majorBidi" w:hAnsiTheme="majorBidi" w:cstheme="majorBidi"/>
          <w:bCs/>
          <w:sz w:val="24"/>
          <w:szCs w:val="24"/>
          <w:lang w:val="en-GB" w:bidi="ar-EG"/>
        </w:rPr>
        <w:t xml:space="preserve">             </w:t>
      </w:r>
    </w:p>
    <w:p w:rsidR="00BA0B72" w:rsidRPr="00BA0B72" w:rsidRDefault="00BA0B72" w:rsidP="0016767F">
      <w:pPr>
        <w:bidi w:val="0"/>
        <w:spacing w:before="240" w:line="240" w:lineRule="auto"/>
        <w:jc w:val="both"/>
        <w:rPr>
          <w:rFonts w:asciiTheme="majorBidi" w:hAnsiTheme="majorBidi" w:cstheme="majorBidi"/>
          <w:b/>
          <w:sz w:val="24"/>
          <w:szCs w:val="24"/>
          <w:lang w:bidi="ar-EG"/>
        </w:rPr>
      </w:pPr>
      <w:r>
        <w:rPr>
          <w:rFonts w:asciiTheme="majorBidi" w:hAnsiTheme="majorBidi" w:cstheme="majorBidi"/>
          <w:b/>
          <w:sz w:val="24"/>
          <w:szCs w:val="24"/>
          <w:lang w:bidi="ar-EG"/>
        </w:rPr>
        <w:t>ABSTRACT</w:t>
      </w:r>
    </w:p>
    <w:p w:rsidR="0003233E" w:rsidRPr="00BA0B72" w:rsidRDefault="00D052C4" w:rsidP="00BA0B72">
      <w:pPr>
        <w:bidi w:val="0"/>
        <w:spacing w:before="240" w:line="240" w:lineRule="auto"/>
        <w:jc w:val="both"/>
        <w:rPr>
          <w:rFonts w:asciiTheme="majorBidi" w:hAnsiTheme="majorBidi" w:cstheme="majorBidi"/>
          <w:b/>
          <w:sz w:val="24"/>
          <w:szCs w:val="24"/>
          <w:rtl/>
          <w:lang w:val="en" w:bidi="ar-EG"/>
        </w:rPr>
      </w:pPr>
      <w:r w:rsidRPr="00D052C4">
        <w:rPr>
          <w:rFonts w:asciiTheme="majorBidi" w:hAnsiTheme="majorBidi" w:cstheme="majorBidi"/>
          <w:b/>
          <w:sz w:val="24"/>
          <w:szCs w:val="24"/>
          <w:lang w:val="en-GB" w:bidi="ar-EG"/>
        </w:rPr>
        <w:t xml:space="preserve">This study aims to </w:t>
      </w:r>
      <w:proofErr w:type="spellStart"/>
      <w:r w:rsidRPr="00D052C4">
        <w:rPr>
          <w:rFonts w:asciiTheme="majorBidi" w:hAnsiTheme="majorBidi" w:cstheme="majorBidi"/>
          <w:b/>
          <w:sz w:val="24"/>
          <w:szCs w:val="24"/>
          <w:lang w:val="en-GB" w:bidi="ar-EG"/>
        </w:rPr>
        <w:t>analyze</w:t>
      </w:r>
      <w:proofErr w:type="spellEnd"/>
      <w:r w:rsidRPr="00D052C4">
        <w:rPr>
          <w:rFonts w:asciiTheme="majorBidi" w:hAnsiTheme="majorBidi" w:cstheme="majorBidi"/>
          <w:b/>
          <w:sz w:val="24"/>
          <w:szCs w:val="24"/>
          <w:lang w:val="en-GB" w:bidi="ar-EG"/>
        </w:rPr>
        <w:t xml:space="preserve"> the impact of audit committee performance on climate change disclosures in light of recent changes in capital market laws. Among the companies listed on the Egyptian Stock Exchange, in light of the decision issued by the Financial Regulatory Authority by Law No. 107 and 108 of 2021, the current study was conducted on the 100 largest listed companies, excluding financial and merged companies during the study period, </w:t>
      </w:r>
      <w:r w:rsidRPr="00D052C4">
        <w:rPr>
          <w:rFonts w:asciiTheme="majorBidi" w:hAnsiTheme="majorBidi" w:cstheme="majorBidi"/>
          <w:b/>
          <w:sz w:val="24"/>
          <w:szCs w:val="24"/>
          <w:lang w:val="en" w:bidi="ar-EG"/>
        </w:rPr>
        <w:t>From 2018 to 2023 with a statistical analysis with a sample of 376 observations, using the content of annual reports, sustainability reports, climate reports and board reports to study the impact of the audit committee characteristics (audit committee experience, audit committee size, audit committee independence, audit committee turnover, audit committee diversity, number of audit committee meetings) on the level of climate change disclosure, and it was found that there is a statistically significant effect of the audit committee characteristics (the effectiveness of the audit committee) At the level of disclosure on climate change.</w:t>
      </w:r>
    </w:p>
    <w:p w:rsidR="00D052C4" w:rsidRPr="00D052C4" w:rsidRDefault="00D052C4" w:rsidP="0016767F">
      <w:pPr>
        <w:bidi w:val="0"/>
        <w:spacing w:line="240" w:lineRule="auto"/>
        <w:jc w:val="both"/>
        <w:rPr>
          <w:rFonts w:asciiTheme="majorBidi" w:hAnsiTheme="majorBidi" w:cstheme="majorBidi"/>
          <w:b/>
          <w:sz w:val="28"/>
          <w:szCs w:val="28"/>
          <w:lang w:val="en-GB" w:bidi="ar-EG"/>
        </w:rPr>
      </w:pPr>
      <w:r w:rsidRPr="00D052C4">
        <w:rPr>
          <w:rFonts w:asciiTheme="majorBidi" w:hAnsiTheme="majorBidi" w:cstheme="majorBidi"/>
          <w:b/>
          <w:sz w:val="28"/>
          <w:szCs w:val="28"/>
          <w:lang w:val="en-GB" w:bidi="ar-EG"/>
        </w:rPr>
        <w:t>Keywords</w:t>
      </w:r>
    </w:p>
    <w:p w:rsidR="00D052C4" w:rsidRPr="00D052C4" w:rsidRDefault="00D052C4" w:rsidP="0016767F">
      <w:pPr>
        <w:bidi w:val="0"/>
        <w:spacing w:line="240" w:lineRule="auto"/>
        <w:jc w:val="both"/>
        <w:rPr>
          <w:rFonts w:asciiTheme="majorBidi" w:hAnsiTheme="majorBidi" w:cstheme="majorBidi"/>
          <w:b/>
          <w:sz w:val="24"/>
          <w:szCs w:val="24"/>
          <w:rtl/>
          <w:lang w:bidi="ar-EG"/>
        </w:rPr>
      </w:pPr>
      <w:r w:rsidRPr="00D052C4">
        <w:rPr>
          <w:rFonts w:asciiTheme="majorBidi" w:hAnsiTheme="majorBidi" w:cstheme="majorBidi"/>
          <w:b/>
          <w:sz w:val="24"/>
          <w:szCs w:val="24"/>
          <w:lang w:val="en" w:bidi="ar-EG"/>
        </w:rPr>
        <w:t>The effectiveness of the Audit Committee, climate change, the Financial Supervisory Authority, Law, Law No. 108 of 2021.</w:t>
      </w:r>
    </w:p>
    <w:p w:rsidR="00461EDF" w:rsidRDefault="00461EDF" w:rsidP="0016767F">
      <w:pPr>
        <w:bidi w:val="0"/>
        <w:spacing w:line="240" w:lineRule="auto"/>
        <w:jc w:val="both"/>
        <w:rPr>
          <w:rFonts w:asciiTheme="majorBidi" w:hAnsiTheme="majorBidi" w:cstheme="majorBidi"/>
          <w:sz w:val="24"/>
          <w:szCs w:val="24"/>
          <w:rtl/>
          <w:lang w:bidi="ar-EG"/>
        </w:rPr>
      </w:pPr>
    </w:p>
    <w:p w:rsidR="00D331E7" w:rsidRPr="00D331E7" w:rsidRDefault="00D331E7" w:rsidP="0016767F">
      <w:pPr>
        <w:spacing w:line="240" w:lineRule="auto"/>
        <w:jc w:val="both"/>
        <w:rPr>
          <w:rFonts w:asciiTheme="majorBidi" w:hAnsiTheme="majorBidi" w:cstheme="majorBidi"/>
          <w:b/>
          <w:bCs/>
          <w:sz w:val="28"/>
          <w:szCs w:val="28"/>
          <w:lang w:bidi="ar-EG"/>
        </w:rPr>
      </w:pPr>
      <w:r w:rsidRPr="00D331E7">
        <w:rPr>
          <w:rFonts w:asciiTheme="majorBidi" w:hAnsiTheme="majorBidi" w:cstheme="majorBidi" w:hint="cs"/>
          <w:b/>
          <w:bCs/>
          <w:sz w:val="28"/>
          <w:szCs w:val="28"/>
          <w:rtl/>
          <w:lang w:bidi="ar-EG"/>
        </w:rPr>
        <w:t>الملخص:</w:t>
      </w:r>
    </w:p>
    <w:p w:rsidR="00D331E7" w:rsidRPr="00D331E7" w:rsidRDefault="00D331E7" w:rsidP="0016767F">
      <w:pPr>
        <w:spacing w:line="240" w:lineRule="auto"/>
        <w:jc w:val="both"/>
        <w:rPr>
          <w:rFonts w:asciiTheme="majorBidi" w:hAnsiTheme="majorBidi" w:cstheme="majorBidi"/>
          <w:sz w:val="28"/>
          <w:szCs w:val="28"/>
        </w:rPr>
      </w:pPr>
      <w:r w:rsidRPr="00D331E7">
        <w:rPr>
          <w:rFonts w:asciiTheme="majorBidi" w:hAnsiTheme="majorBidi" w:cs="Times New Roman"/>
          <w:sz w:val="28"/>
          <w:szCs w:val="28"/>
          <w:rtl/>
        </w:rPr>
        <w:t xml:space="preserve">تناولت هذه الدراسة تحليل مدى تأثير أداء لجان المراجعة على </w:t>
      </w:r>
      <w:proofErr w:type="spellStart"/>
      <w:r w:rsidRPr="00D331E7">
        <w:rPr>
          <w:rFonts w:asciiTheme="majorBidi" w:hAnsiTheme="majorBidi" w:cs="Times New Roman"/>
          <w:sz w:val="28"/>
          <w:szCs w:val="28"/>
          <w:rtl/>
        </w:rPr>
        <w:t>إفصاحات</w:t>
      </w:r>
      <w:proofErr w:type="spellEnd"/>
      <w:r w:rsidRPr="00D331E7">
        <w:rPr>
          <w:rFonts w:asciiTheme="majorBidi" w:hAnsiTheme="majorBidi" w:cs="Times New Roman"/>
          <w:sz w:val="28"/>
          <w:szCs w:val="28"/>
          <w:rtl/>
        </w:rPr>
        <w:t xml:space="preserve"> تغير المناخ في ضوء التغييرات الأخيرة في قوانين سوق رأس المال. ومن بين الشركات المدرجة في البورصة المصرية، في ضوء القرار الصادر عن هيئة الرقابة المالية بالقانون رقم 107 و108 لسنة 2021، أجريت الدراسة الحالية على أكبر 100 شركة مدرجة، باستثناء الشركات المالية والمندمجة خلال فترة الدراسة، من عام 2018 حتى عام 2023 مع اجراء تحليل الإحصائي بوجود عينة مكونه من 376 ملاحظة وذلك باستخدام محتوى التقارير السنوية وتقارير الاستدامة وتقارير المناخ و تقارير مجلس الإدارة وذلك لدراسة اثر خصائص لجنة المراجعة (خبرة لجنة المراجعة, حجم لجنة المراجعة, استقلالية لجنة المراجعة , معدل دوران لجنه المراجعة , التنوع بلجنة المراجعة ,عدد اجتماعات لجنة </w:t>
      </w:r>
      <w:r w:rsidRPr="00D331E7">
        <w:rPr>
          <w:rFonts w:asciiTheme="majorBidi" w:hAnsiTheme="majorBidi" w:cs="Times New Roman"/>
          <w:sz w:val="28"/>
          <w:szCs w:val="28"/>
          <w:rtl/>
        </w:rPr>
        <w:lastRenderedPageBreak/>
        <w:t>المراجعة)علي مستوي الإفصاح عن التغيرات المناخية وقد وجد أنه يوجد تأثير ذو دلاله إحصائية لخصائص لجنه المراجعة (فاعلية لجنة المراجعة) على مستوي الإفصاح على التغيرات المناخية.</w:t>
      </w:r>
    </w:p>
    <w:p w:rsidR="00D331E7" w:rsidRDefault="00D331E7" w:rsidP="0016767F">
      <w:pPr>
        <w:spacing w:line="240" w:lineRule="auto"/>
        <w:jc w:val="both"/>
        <w:rPr>
          <w:rFonts w:asciiTheme="majorBidi" w:hAnsiTheme="majorBidi" w:cs="Times New Roman"/>
          <w:sz w:val="28"/>
          <w:szCs w:val="28"/>
          <w:rtl/>
        </w:rPr>
      </w:pPr>
      <w:r w:rsidRPr="00D331E7">
        <w:rPr>
          <w:rFonts w:asciiTheme="majorBidi" w:hAnsiTheme="majorBidi" w:cs="Times New Roman"/>
          <w:sz w:val="28"/>
          <w:szCs w:val="28"/>
          <w:rtl/>
        </w:rPr>
        <w:t>الكلمات الافتتاحية: فاعلية لجنه المراجعة , التغيرات المناخية ,  هيئة الرقابة المالية ,القانون ,القانون رقم108لسنه 2021.</w:t>
      </w:r>
    </w:p>
    <w:p w:rsidR="00C92C58" w:rsidRDefault="00C92C58" w:rsidP="0016767F">
      <w:pPr>
        <w:spacing w:line="240" w:lineRule="auto"/>
        <w:jc w:val="both"/>
        <w:rPr>
          <w:rFonts w:asciiTheme="majorBidi" w:hAnsiTheme="majorBidi" w:cs="Times New Roman"/>
          <w:sz w:val="28"/>
          <w:szCs w:val="28"/>
          <w:rtl/>
        </w:rPr>
      </w:pPr>
    </w:p>
    <w:p w:rsidR="00D47F65" w:rsidRPr="00D47F65" w:rsidRDefault="00D47F65" w:rsidP="0016767F">
      <w:pPr>
        <w:bidi w:val="0"/>
        <w:spacing w:line="240" w:lineRule="auto"/>
        <w:jc w:val="both"/>
        <w:rPr>
          <w:rFonts w:asciiTheme="majorBidi" w:hAnsiTheme="majorBidi" w:cstheme="majorBidi"/>
          <w:b/>
          <w:bCs/>
          <w:sz w:val="24"/>
          <w:szCs w:val="24"/>
        </w:rPr>
      </w:pPr>
      <w:r w:rsidRPr="00D47F65">
        <w:rPr>
          <w:rFonts w:asciiTheme="majorBidi" w:hAnsiTheme="majorBidi" w:cstheme="majorBidi"/>
          <w:b/>
          <w:bCs/>
          <w:sz w:val="24"/>
          <w:szCs w:val="24"/>
        </w:rPr>
        <w:t>Introduction</w:t>
      </w:r>
    </w:p>
    <w:p w:rsidR="00D47F65" w:rsidRDefault="00D47F65" w:rsidP="0016767F">
      <w:pPr>
        <w:pStyle w:val="ListParagraph"/>
        <w:numPr>
          <w:ilvl w:val="1"/>
          <w:numId w:val="1"/>
        </w:numPr>
        <w:bidi w:val="0"/>
        <w:spacing w:line="240" w:lineRule="auto"/>
        <w:jc w:val="both"/>
        <w:rPr>
          <w:rFonts w:asciiTheme="majorBidi" w:hAnsiTheme="majorBidi" w:cstheme="majorBidi"/>
          <w:b/>
          <w:bCs/>
          <w:sz w:val="24"/>
          <w:szCs w:val="24"/>
          <w:lang w:val="en-GB"/>
        </w:rPr>
      </w:pPr>
      <w:r w:rsidRPr="00D47F65">
        <w:rPr>
          <w:rFonts w:asciiTheme="majorBidi" w:hAnsiTheme="majorBidi" w:cstheme="majorBidi"/>
          <w:b/>
          <w:bCs/>
          <w:sz w:val="24"/>
          <w:szCs w:val="24"/>
          <w:lang w:val="en-GB"/>
        </w:rPr>
        <w:t>Background</w:t>
      </w:r>
    </w:p>
    <w:p w:rsidR="009C2E63" w:rsidRDefault="00D47F65" w:rsidP="0016767F">
      <w:pPr>
        <w:bidi w:val="0"/>
        <w:spacing w:line="240" w:lineRule="auto"/>
        <w:jc w:val="both"/>
        <w:rPr>
          <w:rFonts w:asciiTheme="majorBidi" w:hAnsiTheme="majorBidi" w:cstheme="majorBidi"/>
          <w:sz w:val="24"/>
          <w:szCs w:val="24"/>
          <w:rtl/>
        </w:rPr>
      </w:pPr>
      <w:r w:rsidRPr="00D47F65">
        <w:rPr>
          <w:rFonts w:asciiTheme="majorBidi" w:hAnsiTheme="majorBidi" w:cstheme="majorBidi"/>
          <w:b/>
          <w:bCs/>
          <w:sz w:val="24"/>
          <w:szCs w:val="24"/>
          <w:lang w:val="en-GB"/>
        </w:rPr>
        <w:t xml:space="preserve"> </w:t>
      </w:r>
      <w:r w:rsidR="009C2E63" w:rsidRPr="009C2E63">
        <w:rPr>
          <w:rFonts w:asciiTheme="majorBidi" w:hAnsiTheme="majorBidi" w:cstheme="majorBidi"/>
          <w:b/>
          <w:bCs/>
          <w:sz w:val="24"/>
          <w:szCs w:val="24"/>
        </w:rPr>
        <w:t xml:space="preserve">  </w:t>
      </w:r>
      <w:r w:rsidR="009C2E63" w:rsidRPr="009C2E63">
        <w:rPr>
          <w:rFonts w:asciiTheme="majorBidi" w:hAnsiTheme="majorBidi" w:cstheme="majorBidi"/>
          <w:sz w:val="24"/>
          <w:szCs w:val="24"/>
        </w:rPr>
        <w:t>Disclosure of climate change following the accounting concept (greenhouse gas emissions) can be defined as "a set of quantitative and qualitative information related to the company's past and projected carbon emission levels; its exposure to associated risks and opportunities and the resulting financial implications; and its past and future actions to manage these risks and opportunities. This information can be disclosed in the company's annual reports or sustainability reports themselves, via corporate websites, or through other frameworks that provide emissions disclosure guidelines such as the Carbon Disclosure Project (CDP), the Global Reporting Initiative (WRI), and the Climate Disclosure Standards Board (CDSB). This is to provide more reliable and informative disclosure to stakeholders involved in the financial markets." (Najah, 2012).</w:t>
      </w:r>
    </w:p>
    <w:p w:rsidR="00C92C58" w:rsidRPr="00C92C58" w:rsidRDefault="00C92C58" w:rsidP="0016767F">
      <w:pPr>
        <w:bidi w:val="0"/>
        <w:spacing w:line="240" w:lineRule="auto"/>
        <w:jc w:val="both"/>
        <w:rPr>
          <w:rFonts w:asciiTheme="majorBidi" w:hAnsiTheme="majorBidi" w:cstheme="majorBidi"/>
          <w:sz w:val="24"/>
          <w:szCs w:val="24"/>
        </w:rPr>
      </w:pPr>
      <w:r w:rsidRPr="00C92C58">
        <w:rPr>
          <w:rFonts w:asciiTheme="majorBidi" w:hAnsiTheme="majorBidi" w:cstheme="majorBidi"/>
          <w:sz w:val="24"/>
          <w:szCs w:val="24"/>
        </w:rPr>
        <w:t>Where scientists interested in environmental affairs saw that the causes of climate change are due to the increase in the concentration of greenhouse gases GHG (Greenhouse gas emission), which causes global warming, and the most important of these greenhouse gases are carbon dioxide, methane, nitrous oxide, hydrogen fluorocarbons, saturated fluorocarbons. Carbon dioxide was used as a standardized measure to express greenhouse gas emissions and to abbreviate the term (carbon) for all greenhouse gases (Ibrahim, 2020).</w:t>
      </w:r>
    </w:p>
    <w:p w:rsidR="00C92C58" w:rsidRPr="00C92C58" w:rsidRDefault="00C92C58" w:rsidP="0016767F">
      <w:pPr>
        <w:bidi w:val="0"/>
        <w:spacing w:line="240" w:lineRule="auto"/>
        <w:jc w:val="both"/>
        <w:rPr>
          <w:rFonts w:asciiTheme="majorBidi" w:hAnsiTheme="majorBidi" w:cstheme="majorBidi"/>
          <w:sz w:val="24"/>
          <w:szCs w:val="24"/>
        </w:rPr>
      </w:pPr>
      <w:r w:rsidRPr="00C92C58">
        <w:rPr>
          <w:rFonts w:asciiTheme="majorBidi" w:hAnsiTheme="majorBidi" w:cstheme="majorBidi"/>
          <w:sz w:val="24"/>
          <w:szCs w:val="24"/>
        </w:rPr>
        <w:t xml:space="preserve">  Considering the continuous demand for environmental protection, users of financial reports called on investors and stakeholders to disclose climate change to assess its impact on investors' decisions, and many financial analysts added the financial effects resulting from the disclosure of climate change in recommendations for investors and risk assessment. The company related to future environmental obligations (Eccles et al., 2011).</w:t>
      </w:r>
    </w:p>
    <w:p w:rsidR="00C92C58" w:rsidRPr="00C92C58" w:rsidRDefault="00C92C58" w:rsidP="0016767F">
      <w:pPr>
        <w:bidi w:val="0"/>
        <w:spacing w:line="240" w:lineRule="auto"/>
        <w:jc w:val="both"/>
        <w:rPr>
          <w:rFonts w:asciiTheme="majorBidi" w:hAnsiTheme="majorBidi" w:cstheme="majorBidi"/>
          <w:sz w:val="24"/>
          <w:szCs w:val="24"/>
        </w:rPr>
      </w:pPr>
      <w:r w:rsidRPr="00C92C58">
        <w:rPr>
          <w:rFonts w:asciiTheme="majorBidi" w:hAnsiTheme="majorBidi" w:cstheme="majorBidi"/>
          <w:sz w:val="24"/>
          <w:szCs w:val="24"/>
        </w:rPr>
        <w:t xml:space="preserve">   Therefore, the accounting disclosure of environmental performance here in our time has been of great importance, despite the lack of a clear definition of environmental disclosures, we can say that it is "the method or tool through which the accounting unit can inform all parties benefiting from its activities with environmental impacts and its reflection on the financial statements contained in the financial statements and attached to them" (Ahmed, 2014).</w:t>
      </w:r>
    </w:p>
    <w:p w:rsidR="00C92C58" w:rsidRPr="00C92C58" w:rsidRDefault="00C92C58" w:rsidP="0016767F">
      <w:pPr>
        <w:numPr>
          <w:ilvl w:val="0"/>
          <w:numId w:val="2"/>
        </w:numPr>
        <w:bidi w:val="0"/>
        <w:spacing w:line="240" w:lineRule="auto"/>
        <w:jc w:val="both"/>
        <w:rPr>
          <w:rFonts w:asciiTheme="majorBidi" w:hAnsiTheme="majorBidi" w:cstheme="majorBidi"/>
          <w:sz w:val="24"/>
          <w:szCs w:val="24"/>
          <w:rtl/>
          <w:lang w:bidi="ar-EG"/>
        </w:rPr>
      </w:pPr>
      <w:r w:rsidRPr="00C92C58">
        <w:rPr>
          <w:rFonts w:asciiTheme="majorBidi" w:hAnsiTheme="majorBidi" w:cstheme="majorBidi"/>
          <w:sz w:val="24"/>
          <w:szCs w:val="24"/>
        </w:rPr>
        <w:t>There are several ways to disclose accounting for greenhouse gas emissions that cause climate change</w:t>
      </w:r>
    </w:p>
    <w:p w:rsidR="00C92C58" w:rsidRPr="00C92C58" w:rsidRDefault="00C92C58" w:rsidP="0016767F">
      <w:pPr>
        <w:bidi w:val="0"/>
        <w:spacing w:line="240" w:lineRule="auto"/>
        <w:jc w:val="both"/>
        <w:rPr>
          <w:rFonts w:asciiTheme="majorBidi" w:hAnsiTheme="majorBidi" w:cstheme="majorBidi"/>
          <w:sz w:val="24"/>
          <w:szCs w:val="24"/>
          <w:lang w:val="en-GB"/>
        </w:rPr>
      </w:pPr>
      <w:r w:rsidRPr="00C92C58">
        <w:rPr>
          <w:rFonts w:asciiTheme="majorBidi" w:hAnsiTheme="majorBidi" w:cstheme="majorBidi"/>
          <w:sz w:val="24"/>
          <w:szCs w:val="24"/>
        </w:rPr>
        <w:t xml:space="preserve">1-Disclosure of carbon emissions within the annual reports </w:t>
      </w:r>
      <w:proofErr w:type="gramStart"/>
      <w:r w:rsidRPr="00C92C58">
        <w:rPr>
          <w:rFonts w:asciiTheme="majorBidi" w:hAnsiTheme="majorBidi" w:cstheme="majorBidi"/>
          <w:sz w:val="24"/>
          <w:szCs w:val="24"/>
        </w:rPr>
        <w:t>The</w:t>
      </w:r>
      <w:proofErr w:type="gramEnd"/>
      <w:r w:rsidRPr="00C92C58">
        <w:rPr>
          <w:rFonts w:asciiTheme="majorBidi" w:hAnsiTheme="majorBidi" w:cstheme="majorBidi"/>
          <w:sz w:val="24"/>
          <w:szCs w:val="24"/>
        </w:rPr>
        <w:t xml:space="preserve"> annual financial reports must reflect the environmental and social information and the responsibility that the company bears in this context, so the report gives an integrated idea of the company, including its findings, which are integrated reports (IIRC.,2013).</w:t>
      </w:r>
    </w:p>
    <w:p w:rsidR="00C92C58" w:rsidRDefault="00C92C58" w:rsidP="0016767F">
      <w:pPr>
        <w:bidi w:val="0"/>
        <w:spacing w:line="240" w:lineRule="auto"/>
        <w:jc w:val="both"/>
        <w:rPr>
          <w:rFonts w:asciiTheme="majorBidi" w:hAnsiTheme="majorBidi" w:cstheme="majorBidi"/>
          <w:sz w:val="24"/>
          <w:szCs w:val="24"/>
          <w:rtl/>
        </w:rPr>
      </w:pPr>
      <w:r w:rsidRPr="00C92C58">
        <w:rPr>
          <w:rFonts w:asciiTheme="majorBidi" w:hAnsiTheme="majorBidi" w:cstheme="majorBidi"/>
          <w:sz w:val="24"/>
          <w:szCs w:val="24"/>
        </w:rPr>
        <w:lastRenderedPageBreak/>
        <w:t>2-</w:t>
      </w:r>
      <w:proofErr w:type="spellStart"/>
      <w:r w:rsidRPr="00C92C58">
        <w:rPr>
          <w:rFonts w:asciiTheme="majorBidi" w:hAnsiTheme="majorBidi" w:cstheme="majorBidi"/>
          <w:sz w:val="24"/>
          <w:szCs w:val="24"/>
          <w:rtl/>
          <w:lang w:bidi="ar-EG"/>
        </w:rPr>
        <w:t>Disclosure</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of</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carbon</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emissions</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in</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separate</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reports</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Financial</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information</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and</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environmental</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information</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must</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be</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separated</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as</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each</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achieves</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different</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objectives</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and</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these</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reports</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are</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either</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quantitative</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reports</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that</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include</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the</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costs</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and</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benefits</w:t>
      </w:r>
      <w:proofErr w:type="spellEnd"/>
      <w:r w:rsidRPr="00C92C58">
        <w:rPr>
          <w:rFonts w:asciiTheme="majorBidi" w:hAnsiTheme="majorBidi" w:cstheme="majorBidi"/>
          <w:sz w:val="24"/>
          <w:szCs w:val="24"/>
          <w:rtl/>
          <w:lang w:bidi="ar-EG"/>
        </w:rPr>
        <w:t xml:space="preserve"> </w:t>
      </w:r>
      <w:r w:rsidRPr="00C92C58">
        <w:rPr>
          <w:rFonts w:asciiTheme="majorBidi" w:hAnsiTheme="majorBidi" w:cstheme="majorBidi"/>
          <w:sz w:val="24"/>
          <w:szCs w:val="24"/>
        </w:rPr>
        <w:t>of</w:t>
      </w:r>
      <w:r w:rsidRPr="00C92C58">
        <w:rPr>
          <w:rFonts w:asciiTheme="majorBidi" w:hAnsiTheme="majorBidi" w:cstheme="majorBidi"/>
          <w:sz w:val="24"/>
          <w:szCs w:val="24"/>
          <w:rtl/>
          <w:lang w:bidi="ar-EG"/>
        </w:rPr>
        <w:t xml:space="preserve"> </w:t>
      </w:r>
      <w:r w:rsidRPr="00C92C58">
        <w:rPr>
          <w:rFonts w:asciiTheme="majorBidi" w:hAnsiTheme="majorBidi" w:cstheme="majorBidi"/>
          <w:sz w:val="24"/>
          <w:szCs w:val="24"/>
        </w:rPr>
        <w:t>the</w:t>
      </w:r>
      <w:r w:rsidRPr="00C92C58">
        <w:rPr>
          <w:rFonts w:asciiTheme="majorBidi" w:hAnsiTheme="majorBidi" w:cstheme="majorBidi"/>
          <w:sz w:val="24"/>
          <w:szCs w:val="24"/>
          <w:rtl/>
          <w:lang w:bidi="ar-EG"/>
        </w:rPr>
        <w:t xml:space="preserve"> </w:t>
      </w:r>
      <w:r w:rsidRPr="00C92C58">
        <w:rPr>
          <w:rFonts w:asciiTheme="majorBidi" w:hAnsiTheme="majorBidi" w:cstheme="majorBidi"/>
          <w:sz w:val="24"/>
          <w:szCs w:val="24"/>
        </w:rPr>
        <w:t>company’s</w:t>
      </w:r>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environmental</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activities</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or</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descriptive</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reports</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that</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include</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the</w:t>
      </w:r>
      <w:proofErr w:type="spellEnd"/>
      <w:r w:rsidRPr="00C92C58">
        <w:rPr>
          <w:rFonts w:asciiTheme="majorBidi" w:hAnsiTheme="majorBidi" w:cstheme="majorBidi"/>
          <w:sz w:val="24"/>
          <w:szCs w:val="24"/>
          <w:rtl/>
          <w:lang w:bidi="ar-EG"/>
        </w:rPr>
        <w:t xml:space="preserve"> </w:t>
      </w:r>
      <w:r w:rsidRPr="00C92C58">
        <w:rPr>
          <w:rFonts w:asciiTheme="majorBidi" w:hAnsiTheme="majorBidi" w:cstheme="majorBidi"/>
          <w:sz w:val="24"/>
          <w:szCs w:val="24"/>
        </w:rPr>
        <w:t>extent</w:t>
      </w:r>
      <w:r w:rsidRPr="00C92C58">
        <w:rPr>
          <w:rFonts w:asciiTheme="majorBidi" w:hAnsiTheme="majorBidi" w:cstheme="majorBidi"/>
          <w:sz w:val="24"/>
          <w:szCs w:val="24"/>
          <w:rtl/>
          <w:lang w:bidi="ar-EG"/>
        </w:rPr>
        <w:t xml:space="preserve"> </w:t>
      </w:r>
      <w:r w:rsidRPr="00C92C58">
        <w:rPr>
          <w:rFonts w:asciiTheme="majorBidi" w:hAnsiTheme="majorBidi" w:cstheme="majorBidi"/>
          <w:sz w:val="24"/>
          <w:szCs w:val="24"/>
        </w:rPr>
        <w:t>of</w:t>
      </w:r>
      <w:r w:rsidRPr="00C92C58">
        <w:rPr>
          <w:rFonts w:asciiTheme="majorBidi" w:hAnsiTheme="majorBidi" w:cstheme="majorBidi"/>
          <w:sz w:val="24"/>
          <w:szCs w:val="24"/>
          <w:rtl/>
          <w:lang w:bidi="ar-EG"/>
        </w:rPr>
        <w:t xml:space="preserve"> </w:t>
      </w:r>
      <w:r w:rsidRPr="00C92C58">
        <w:rPr>
          <w:rFonts w:asciiTheme="majorBidi" w:hAnsiTheme="majorBidi" w:cstheme="majorBidi"/>
          <w:sz w:val="24"/>
          <w:szCs w:val="24"/>
        </w:rPr>
        <w:t>the</w:t>
      </w:r>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company's</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commitment</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to</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environmental</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legislation</w:t>
      </w:r>
      <w:proofErr w:type="spellEnd"/>
      <w:r w:rsidRPr="00C92C58">
        <w:rPr>
          <w:rFonts w:asciiTheme="majorBidi" w:hAnsiTheme="majorBidi" w:cstheme="majorBidi"/>
          <w:sz w:val="24"/>
          <w:szCs w:val="24"/>
          <w:rtl/>
          <w:lang w:bidi="ar-EG"/>
        </w:rPr>
        <w:t xml:space="preserve"> </w:t>
      </w:r>
      <w:proofErr w:type="spellStart"/>
      <w:r w:rsidRPr="00C92C58">
        <w:rPr>
          <w:rFonts w:asciiTheme="majorBidi" w:hAnsiTheme="majorBidi" w:cstheme="majorBidi"/>
          <w:sz w:val="24"/>
          <w:szCs w:val="24"/>
          <w:rtl/>
          <w:lang w:bidi="ar-EG"/>
        </w:rPr>
        <w:t>and</w:t>
      </w:r>
      <w:proofErr w:type="spellEnd"/>
      <w:r w:rsidRPr="00C92C58">
        <w:rPr>
          <w:rFonts w:asciiTheme="majorBidi" w:hAnsiTheme="majorBidi" w:cstheme="majorBidi"/>
          <w:sz w:val="24"/>
          <w:szCs w:val="24"/>
          <w:rtl/>
          <w:lang w:bidi="ar-EG"/>
        </w:rPr>
        <w:t xml:space="preserve"> </w:t>
      </w:r>
      <w:r w:rsidRPr="00C92C58">
        <w:rPr>
          <w:rFonts w:asciiTheme="majorBidi" w:hAnsiTheme="majorBidi" w:cstheme="majorBidi"/>
          <w:sz w:val="24"/>
          <w:szCs w:val="24"/>
        </w:rPr>
        <w:t>laws (Holland &amp; Foo., 2013).</w:t>
      </w:r>
    </w:p>
    <w:p w:rsidR="00FD29AF" w:rsidRPr="00FD29AF" w:rsidRDefault="00FD29AF" w:rsidP="0016767F">
      <w:pPr>
        <w:bidi w:val="0"/>
        <w:spacing w:line="240" w:lineRule="auto"/>
        <w:jc w:val="both"/>
        <w:rPr>
          <w:rFonts w:asciiTheme="majorBidi" w:hAnsiTheme="majorBidi" w:cstheme="majorBidi"/>
          <w:b/>
          <w:bCs/>
          <w:sz w:val="24"/>
          <w:szCs w:val="24"/>
        </w:rPr>
      </w:pPr>
      <w:r w:rsidRPr="00FD29AF">
        <w:rPr>
          <w:rFonts w:asciiTheme="majorBidi" w:hAnsiTheme="majorBidi" w:cstheme="majorBidi"/>
          <w:b/>
          <w:bCs/>
          <w:sz w:val="24"/>
          <w:szCs w:val="24"/>
        </w:rPr>
        <w:t xml:space="preserve">1.2 </w:t>
      </w:r>
      <w:r>
        <w:rPr>
          <w:rFonts w:asciiTheme="majorBidi" w:hAnsiTheme="majorBidi" w:cstheme="majorBidi"/>
          <w:b/>
          <w:bCs/>
          <w:sz w:val="24"/>
          <w:szCs w:val="24"/>
        </w:rPr>
        <w:t>Research Problem</w:t>
      </w:r>
    </w:p>
    <w:p w:rsidR="00FD29AF" w:rsidRDefault="00FD29AF" w:rsidP="0016767F">
      <w:pPr>
        <w:bidi w:val="0"/>
        <w:spacing w:line="240" w:lineRule="auto"/>
        <w:jc w:val="both"/>
        <w:rPr>
          <w:rFonts w:asciiTheme="majorBidi" w:hAnsiTheme="majorBidi" w:cstheme="majorBidi"/>
          <w:sz w:val="24"/>
          <w:szCs w:val="24"/>
          <w:rtl/>
        </w:rPr>
      </w:pPr>
      <w:r w:rsidRPr="00FD29AF">
        <w:rPr>
          <w:rFonts w:asciiTheme="majorBidi" w:hAnsiTheme="majorBidi" w:cstheme="majorBidi"/>
          <w:sz w:val="24"/>
          <w:szCs w:val="24"/>
        </w:rPr>
        <w:t>Egypt drew attention to the climate issue and had a prominent role by hosting one of the important international forums on climate change  in Sharm El-Sheikh COP27,  Egypt is a member of the Group of 77, China,  the African Group and the OPAC Group according to the division of the United Nations, although Egypt is one of the affected countries Significantly from greenhouse gas emissions and thus the phenomenon of climate change, it is one of the countries that produce the least amount of those emissions,</w:t>
      </w:r>
    </w:p>
    <w:p w:rsidR="00FD29AF" w:rsidRPr="00FD29AF" w:rsidRDefault="00FD29AF" w:rsidP="0016767F">
      <w:pPr>
        <w:bidi w:val="0"/>
        <w:spacing w:line="240" w:lineRule="auto"/>
        <w:jc w:val="both"/>
        <w:rPr>
          <w:rFonts w:asciiTheme="majorBidi" w:hAnsiTheme="majorBidi" w:cstheme="majorBidi"/>
          <w:sz w:val="24"/>
          <w:szCs w:val="24"/>
        </w:rPr>
      </w:pPr>
      <w:r w:rsidRPr="00FD29AF">
        <w:rPr>
          <w:rFonts w:asciiTheme="majorBidi" w:hAnsiTheme="majorBidi" w:cstheme="majorBidi"/>
          <w:sz w:val="24"/>
          <w:szCs w:val="24"/>
        </w:rPr>
        <w:t xml:space="preserve"> the 10 countries that produce the largest amount of those emissions, which are estimated at 68%, Egypt's policy in this issue is moving towards rejecting any  mandatory commitment on developing countries to confront the effects of this phenomenon and emphasizes the principles of the Rio de Janeiro Declaration and the Bali Action Plan and the shared responsibility between both developing and developed countries Egypt is one of the country’s most at risk of these changes and their climate impacts, although it is the least contributing globally to those emissions by 0.6%, according to the recent statement informing Egypt of the volume of those emissions of greenhouse gases  , which was made within the framework of Egypt's implementation of</w:t>
      </w:r>
      <w:r>
        <w:rPr>
          <w:rFonts w:asciiTheme="majorBidi" w:hAnsiTheme="majorBidi" w:cstheme="majorBidi" w:hint="cs"/>
          <w:sz w:val="24"/>
          <w:szCs w:val="24"/>
          <w:rtl/>
        </w:rPr>
        <w:t xml:space="preserve"> </w:t>
      </w:r>
      <w:r w:rsidRPr="00FD29AF">
        <w:rPr>
          <w:rFonts w:asciiTheme="majorBidi" w:hAnsiTheme="majorBidi" w:cstheme="majorBidi"/>
          <w:sz w:val="24"/>
          <w:szCs w:val="24"/>
        </w:rPr>
        <w:t>the United Nations  Framework Convention  on Climate Change, which Egypt signed in 1994, as well as  the  Kyoto Protocol by ratifying it in 2005 and Egypt's participation  in the work of the 2016 Climate Summit Egypt is among 194 countries that have signed the climate agreement, and one of its most important items is the  pledge of the international community to keep the earth's temperature below 2 degrees Celsius and seek to reforest forests and reduce  the emission of those greenhouse gases  and  the use of an alternative and environmentally friendly renewable energies and others. Egyptian State Information Service (2022),</w:t>
      </w:r>
    </w:p>
    <w:p w:rsidR="00C513B8" w:rsidRPr="00C513B8" w:rsidRDefault="00C513B8" w:rsidP="0016767F">
      <w:pPr>
        <w:bidi w:val="0"/>
        <w:spacing w:line="240" w:lineRule="auto"/>
        <w:jc w:val="both"/>
        <w:rPr>
          <w:rFonts w:asciiTheme="majorBidi" w:hAnsiTheme="majorBidi" w:cstheme="majorBidi"/>
          <w:sz w:val="24"/>
          <w:szCs w:val="24"/>
        </w:rPr>
      </w:pPr>
      <w:r w:rsidRPr="00C513B8">
        <w:rPr>
          <w:rFonts w:asciiTheme="majorBidi" w:hAnsiTheme="majorBidi" w:cstheme="majorBidi"/>
          <w:sz w:val="24"/>
          <w:szCs w:val="24"/>
        </w:rPr>
        <w:t>It was within Egypt's Vision 2030 to preserve the environment and develop together through the optimal use of resources to protect the rights of future generations to face the effects of climate change and confront and enhance the ability of ecosystems to adapt and the ability to face risks and natural disasters and rely on Renewable energy and sustainable production.</w:t>
      </w:r>
      <w:r w:rsidRPr="00C513B8">
        <w:rPr>
          <w:rFonts w:asciiTheme="majorBidi" w:hAnsiTheme="majorBidi" w:cstheme="majorBidi"/>
          <w:sz w:val="24"/>
          <w:szCs w:val="24"/>
          <w:rtl/>
        </w:rPr>
        <w:t>)</w:t>
      </w:r>
      <w:r w:rsidRPr="00C513B8">
        <w:rPr>
          <w:rFonts w:asciiTheme="majorBidi" w:hAnsiTheme="majorBidi" w:cstheme="majorBidi"/>
          <w:sz w:val="24"/>
          <w:szCs w:val="24"/>
        </w:rPr>
        <w:t xml:space="preserve"> Abu El-</w:t>
      </w:r>
      <w:proofErr w:type="spellStart"/>
      <w:r w:rsidRPr="00C513B8">
        <w:rPr>
          <w:rFonts w:asciiTheme="majorBidi" w:hAnsiTheme="majorBidi" w:cstheme="majorBidi"/>
          <w:sz w:val="24"/>
          <w:szCs w:val="24"/>
        </w:rPr>
        <w:t>Enin</w:t>
      </w:r>
      <w:proofErr w:type="spellEnd"/>
      <w:r w:rsidRPr="00C513B8">
        <w:rPr>
          <w:rFonts w:asciiTheme="majorBidi" w:hAnsiTheme="majorBidi" w:cstheme="majorBidi"/>
          <w:sz w:val="24"/>
          <w:szCs w:val="24"/>
        </w:rPr>
        <w:t xml:space="preserve"> &amp; El-Geyoushi,2021).</w:t>
      </w:r>
    </w:p>
    <w:p w:rsidR="00000B84" w:rsidRPr="00000B84" w:rsidRDefault="00000B84" w:rsidP="0016767F">
      <w:pPr>
        <w:bidi w:val="0"/>
        <w:spacing w:line="240" w:lineRule="auto"/>
        <w:jc w:val="both"/>
        <w:rPr>
          <w:rFonts w:asciiTheme="majorBidi" w:hAnsiTheme="majorBidi" w:cstheme="majorBidi"/>
          <w:sz w:val="24"/>
          <w:szCs w:val="24"/>
          <w:rtl/>
        </w:rPr>
      </w:pPr>
      <w:r w:rsidRPr="00000B84">
        <w:rPr>
          <w:rFonts w:asciiTheme="majorBidi" w:hAnsiTheme="majorBidi" w:cstheme="majorBidi"/>
          <w:sz w:val="24"/>
          <w:szCs w:val="24"/>
        </w:rPr>
        <w:t xml:space="preserve"> The Financial Supervisory Authority in Egypt played a very important role in transforming these disclosures from optional to mandatory by issuing two decisions No. (107) and (108) of 2021 in July, in which companies listed on the Egyptian Exchange required companies operating in non-banking financial activities to submit environmental, societal, and governance disclosure reports related to sustainability (ESG standards) Environmental Social Governance, and others related to impact. Finance for Climate Change represents (TCFD recommendations) Force on climate financial disclosure Within the company's annual report attached to the company's annual financial statements, ESG disclosure reports will be applied to all companies listed on the Egyptian Exchange and companies engaged in non-banking financial activities whose issued capital or net equity is not less than EGP 100 million, </w:t>
      </w:r>
    </w:p>
    <w:p w:rsidR="00000B84" w:rsidRPr="00000B84" w:rsidRDefault="00000B84" w:rsidP="0016767F">
      <w:pPr>
        <w:bidi w:val="0"/>
        <w:spacing w:line="240" w:lineRule="auto"/>
        <w:jc w:val="both"/>
        <w:rPr>
          <w:rFonts w:asciiTheme="majorBidi" w:hAnsiTheme="majorBidi" w:cstheme="majorBidi"/>
          <w:sz w:val="24"/>
          <w:szCs w:val="24"/>
        </w:rPr>
      </w:pPr>
      <w:r w:rsidRPr="00000B84">
        <w:rPr>
          <w:rFonts w:asciiTheme="majorBidi" w:hAnsiTheme="majorBidi" w:cstheme="majorBidi"/>
          <w:sz w:val="24"/>
          <w:szCs w:val="24"/>
        </w:rPr>
        <w:t xml:space="preserve">while companies whose capital is not less than EGP 100 million, while companies whose capital is not less than Net equity of EGP 500 </w:t>
      </w:r>
      <w:proofErr w:type="spellStart"/>
      <w:r w:rsidRPr="00000B84">
        <w:rPr>
          <w:rFonts w:asciiTheme="majorBidi" w:hAnsiTheme="majorBidi" w:cstheme="majorBidi"/>
          <w:sz w:val="24"/>
          <w:szCs w:val="24"/>
        </w:rPr>
        <w:t>mn</w:t>
      </w:r>
      <w:proofErr w:type="spellEnd"/>
      <w:r w:rsidRPr="00000B84">
        <w:rPr>
          <w:rFonts w:asciiTheme="majorBidi" w:hAnsiTheme="majorBidi" w:cstheme="majorBidi"/>
          <w:sz w:val="24"/>
          <w:szCs w:val="24"/>
        </w:rPr>
        <w:t xml:space="preserve"> from companies listed on the Egyptian Exchange and operating in non-banking financial activities by completing disclosures </w:t>
      </w:r>
      <w:r w:rsidRPr="00000B84">
        <w:rPr>
          <w:rFonts w:asciiTheme="majorBidi" w:hAnsiTheme="majorBidi" w:cstheme="majorBidi"/>
          <w:sz w:val="24"/>
          <w:szCs w:val="24"/>
        </w:rPr>
        <w:lastRenderedPageBreak/>
        <w:t xml:space="preserve">related to climate change following the recommendations of the Working Group for Disclosure of the Financial Impacts of Climate Change known as (TCFD) in its annual report approved by the Board of Directors (Financial Supervisory Authority, 2021). </w:t>
      </w:r>
    </w:p>
    <w:p w:rsidR="00000B84" w:rsidRPr="00000B84" w:rsidRDefault="00000B84" w:rsidP="0016767F">
      <w:pPr>
        <w:bidi w:val="0"/>
        <w:spacing w:line="240" w:lineRule="auto"/>
        <w:jc w:val="both"/>
        <w:rPr>
          <w:rFonts w:asciiTheme="majorBidi" w:hAnsiTheme="majorBidi" w:cstheme="majorBidi"/>
          <w:sz w:val="24"/>
          <w:szCs w:val="24"/>
        </w:rPr>
      </w:pPr>
      <w:r w:rsidRPr="00000B84">
        <w:rPr>
          <w:rFonts w:asciiTheme="majorBidi" w:hAnsiTheme="majorBidi" w:cstheme="majorBidi"/>
          <w:sz w:val="24"/>
          <w:szCs w:val="24"/>
        </w:rPr>
        <w:t>Since the Task Force on Climate-Related Financial Disclosures (TCFD) recommendations were issued in 2017 (</w:t>
      </w:r>
      <w:r w:rsidR="002F1703">
        <w:rPr>
          <w:rFonts w:asciiTheme="majorBidi" w:hAnsiTheme="majorBidi" w:cstheme="majorBidi"/>
          <w:sz w:val="24"/>
          <w:szCs w:val="24"/>
        </w:rPr>
        <w:t>TCFD</w:t>
      </w:r>
      <w:r w:rsidRPr="00000B84">
        <w:rPr>
          <w:rFonts w:asciiTheme="majorBidi" w:hAnsiTheme="majorBidi" w:cstheme="majorBidi"/>
          <w:sz w:val="24"/>
          <w:szCs w:val="24"/>
        </w:rPr>
        <w:t>, 2023), regulators, investors, corporate boards, and other stakeholders have recognized the importance of including climate change implications in corporate reports (</w:t>
      </w:r>
      <w:proofErr w:type="spellStart"/>
      <w:r w:rsidRPr="00000B84">
        <w:rPr>
          <w:rFonts w:asciiTheme="majorBidi" w:hAnsiTheme="majorBidi" w:cstheme="majorBidi"/>
          <w:sz w:val="24"/>
          <w:szCs w:val="24"/>
        </w:rPr>
        <w:t>O'Dwyer</w:t>
      </w:r>
      <w:proofErr w:type="spellEnd"/>
      <w:r w:rsidRPr="00000B84">
        <w:rPr>
          <w:rFonts w:asciiTheme="majorBidi" w:hAnsiTheme="majorBidi" w:cstheme="majorBidi"/>
          <w:sz w:val="24"/>
          <w:szCs w:val="24"/>
        </w:rPr>
        <w:t xml:space="preserve"> and </w:t>
      </w:r>
      <w:proofErr w:type="spellStart"/>
      <w:r w:rsidRPr="00000B84">
        <w:rPr>
          <w:rFonts w:asciiTheme="majorBidi" w:hAnsiTheme="majorBidi" w:cstheme="majorBidi"/>
          <w:sz w:val="24"/>
          <w:szCs w:val="24"/>
        </w:rPr>
        <w:t>Unerman</w:t>
      </w:r>
      <w:proofErr w:type="spellEnd"/>
      <w:r w:rsidRPr="00000B84">
        <w:rPr>
          <w:rFonts w:asciiTheme="majorBidi" w:hAnsiTheme="majorBidi" w:cstheme="majorBidi"/>
          <w:sz w:val="24"/>
          <w:szCs w:val="24"/>
        </w:rPr>
        <w:t xml:space="preserve">, 2020; Chua et al., 2022; </w:t>
      </w:r>
      <w:proofErr w:type="spellStart"/>
      <w:r w:rsidRPr="00000B84">
        <w:rPr>
          <w:rFonts w:asciiTheme="majorBidi" w:hAnsiTheme="majorBidi" w:cstheme="majorBidi"/>
          <w:sz w:val="24"/>
          <w:szCs w:val="24"/>
        </w:rPr>
        <w:t>Cosma</w:t>
      </w:r>
      <w:proofErr w:type="spellEnd"/>
      <w:r w:rsidRPr="00000B84">
        <w:rPr>
          <w:rFonts w:asciiTheme="majorBidi" w:hAnsiTheme="majorBidi" w:cstheme="majorBidi"/>
          <w:sz w:val="24"/>
          <w:szCs w:val="24"/>
        </w:rPr>
        <w:t xml:space="preserve"> et al., 2022; </w:t>
      </w:r>
      <w:proofErr w:type="spellStart"/>
      <w:r w:rsidRPr="00000B84">
        <w:rPr>
          <w:rFonts w:asciiTheme="majorBidi" w:hAnsiTheme="majorBidi" w:cstheme="majorBidi"/>
          <w:sz w:val="24"/>
          <w:szCs w:val="24"/>
        </w:rPr>
        <w:t>Braasch</w:t>
      </w:r>
      <w:proofErr w:type="spellEnd"/>
      <w:r w:rsidRPr="00000B84">
        <w:rPr>
          <w:rFonts w:asciiTheme="majorBidi" w:hAnsiTheme="majorBidi" w:cstheme="majorBidi"/>
          <w:sz w:val="24"/>
          <w:szCs w:val="24"/>
        </w:rPr>
        <w:t xml:space="preserve"> and </w:t>
      </w:r>
      <w:proofErr w:type="spellStart"/>
      <w:r w:rsidRPr="00000B84">
        <w:rPr>
          <w:rFonts w:asciiTheme="majorBidi" w:hAnsiTheme="majorBidi" w:cstheme="majorBidi"/>
          <w:sz w:val="24"/>
          <w:szCs w:val="24"/>
        </w:rPr>
        <w:t>Velte</w:t>
      </w:r>
      <w:proofErr w:type="spellEnd"/>
      <w:r w:rsidRPr="00000B84">
        <w:rPr>
          <w:rFonts w:asciiTheme="majorBidi" w:hAnsiTheme="majorBidi" w:cstheme="majorBidi"/>
          <w:sz w:val="24"/>
          <w:szCs w:val="24"/>
        </w:rPr>
        <w:t>, 2023).</w:t>
      </w:r>
    </w:p>
    <w:p w:rsidR="00000B84" w:rsidRPr="00000B84" w:rsidRDefault="00000B84" w:rsidP="0016767F">
      <w:pPr>
        <w:bidi w:val="0"/>
        <w:spacing w:line="240" w:lineRule="auto"/>
        <w:jc w:val="both"/>
        <w:rPr>
          <w:rFonts w:asciiTheme="majorBidi" w:hAnsiTheme="majorBidi" w:cstheme="majorBidi"/>
          <w:b/>
          <w:bCs/>
          <w:sz w:val="24"/>
          <w:szCs w:val="24"/>
        </w:rPr>
      </w:pPr>
      <w:r w:rsidRPr="00000B84">
        <w:rPr>
          <w:rFonts w:asciiTheme="majorBidi" w:hAnsiTheme="majorBidi" w:cstheme="majorBidi"/>
          <w:b/>
          <w:bCs/>
          <w:sz w:val="24"/>
          <w:szCs w:val="24"/>
        </w:rPr>
        <w:t xml:space="preserve">Based on the above the main research question can be stated as </w:t>
      </w:r>
      <w:r w:rsidR="00DF1596" w:rsidRPr="00000B84">
        <w:rPr>
          <w:rFonts w:asciiTheme="majorBidi" w:hAnsiTheme="majorBidi" w:cstheme="majorBidi"/>
          <w:b/>
          <w:bCs/>
          <w:sz w:val="24"/>
          <w:szCs w:val="24"/>
        </w:rPr>
        <w:t>follows What</w:t>
      </w:r>
      <w:r w:rsidRPr="00000B84">
        <w:rPr>
          <w:rFonts w:asciiTheme="majorBidi" w:hAnsiTheme="majorBidi" w:cstheme="majorBidi"/>
          <w:b/>
          <w:bCs/>
          <w:sz w:val="24"/>
          <w:szCs w:val="24"/>
        </w:rPr>
        <w:t xml:space="preserve"> is the impact of the determination of the effectiveness of the audit committee on the level of climate change disclosure?</w:t>
      </w:r>
    </w:p>
    <w:p w:rsidR="00DF1596" w:rsidRPr="00DF1596" w:rsidRDefault="00DF1596" w:rsidP="0016767F">
      <w:pPr>
        <w:pStyle w:val="ListParagraph"/>
        <w:numPr>
          <w:ilvl w:val="1"/>
          <w:numId w:val="1"/>
        </w:numPr>
        <w:bidi w:val="0"/>
        <w:spacing w:line="240" w:lineRule="auto"/>
        <w:jc w:val="both"/>
        <w:rPr>
          <w:rFonts w:asciiTheme="majorBidi" w:hAnsiTheme="majorBidi" w:cstheme="majorBidi"/>
          <w:b/>
          <w:sz w:val="24"/>
          <w:szCs w:val="24"/>
          <w:rtl/>
        </w:rPr>
      </w:pPr>
      <w:r w:rsidRPr="00DF1596">
        <w:rPr>
          <w:rFonts w:asciiTheme="majorBidi" w:hAnsiTheme="majorBidi" w:cstheme="majorBidi"/>
          <w:b/>
          <w:sz w:val="24"/>
          <w:szCs w:val="24"/>
        </w:rPr>
        <w:t>Study Questions</w:t>
      </w:r>
    </w:p>
    <w:p w:rsidR="00DF1596" w:rsidRPr="00363C09" w:rsidRDefault="00DF1596" w:rsidP="0016767F">
      <w:pPr>
        <w:bidi w:val="0"/>
        <w:spacing w:before="100" w:beforeAutospacing="1" w:after="100" w:afterAutospacing="1" w:line="360" w:lineRule="auto"/>
        <w:ind w:firstLine="113"/>
        <w:jc w:val="both"/>
        <w:rPr>
          <w:rFonts w:asciiTheme="majorBidi" w:hAnsiTheme="majorBidi" w:cstheme="majorBidi"/>
          <w:sz w:val="24"/>
          <w:szCs w:val="24"/>
          <w:rtl/>
          <w:lang w:val="en-GB" w:bidi="ar-EG"/>
        </w:rPr>
      </w:pPr>
      <w:r w:rsidRPr="00363C09">
        <w:rPr>
          <w:rFonts w:asciiTheme="majorBidi" w:hAnsiTheme="majorBidi" w:cstheme="majorBidi"/>
          <w:sz w:val="24"/>
          <w:szCs w:val="24"/>
        </w:rPr>
        <w:t xml:space="preserve">The main research question is divided into the following sub-question  </w:t>
      </w:r>
    </w:p>
    <w:p w:rsidR="00DF1596" w:rsidRPr="00363C09" w:rsidRDefault="00DF1596" w:rsidP="0016767F">
      <w:pPr>
        <w:bidi w:val="0"/>
        <w:spacing w:before="100" w:beforeAutospacing="1" w:after="100" w:afterAutospacing="1" w:line="360" w:lineRule="auto"/>
        <w:ind w:firstLine="113"/>
        <w:jc w:val="both"/>
        <w:rPr>
          <w:rFonts w:asciiTheme="majorBidi" w:hAnsiTheme="majorBidi" w:cstheme="majorBidi"/>
          <w:sz w:val="24"/>
          <w:szCs w:val="24"/>
          <w:rtl/>
          <w:lang w:val="en-GB" w:bidi="ar-EG"/>
        </w:rPr>
      </w:pPr>
      <w:r w:rsidRPr="00363C09">
        <w:rPr>
          <w:rFonts w:asciiTheme="majorBidi" w:hAnsiTheme="majorBidi" w:cstheme="majorBidi"/>
          <w:sz w:val="24"/>
          <w:szCs w:val="24"/>
        </w:rPr>
        <w:t xml:space="preserve">1. Is there </w:t>
      </w:r>
      <w:bookmarkStart w:id="1" w:name="_Hlk173623644"/>
      <w:r w:rsidRPr="00363C09">
        <w:rPr>
          <w:rFonts w:asciiTheme="majorBidi" w:hAnsiTheme="majorBidi" w:cstheme="majorBidi"/>
          <w:sz w:val="24"/>
          <w:szCs w:val="24"/>
        </w:rPr>
        <w:t>an effect of the financial experience of the members of the Audit Committee on the level of disclosures of climate change?</w:t>
      </w:r>
    </w:p>
    <w:bookmarkEnd w:id="1"/>
    <w:p w:rsidR="00DF1596" w:rsidRPr="00363C09" w:rsidRDefault="00DF1596" w:rsidP="0016767F">
      <w:pPr>
        <w:bidi w:val="0"/>
        <w:spacing w:before="100" w:beforeAutospacing="1" w:after="100" w:afterAutospacing="1" w:line="360" w:lineRule="auto"/>
        <w:ind w:firstLine="113"/>
        <w:jc w:val="both"/>
        <w:rPr>
          <w:rFonts w:asciiTheme="majorBidi" w:hAnsiTheme="majorBidi" w:cstheme="majorBidi"/>
          <w:sz w:val="24"/>
          <w:szCs w:val="24"/>
          <w:rtl/>
          <w:lang w:val="en-GB" w:bidi="ar-EG"/>
        </w:rPr>
      </w:pPr>
      <w:r w:rsidRPr="00363C09">
        <w:rPr>
          <w:rFonts w:asciiTheme="majorBidi" w:hAnsiTheme="majorBidi" w:cstheme="majorBidi"/>
          <w:sz w:val="24"/>
          <w:szCs w:val="24"/>
        </w:rPr>
        <w:t>2. Is there an effect of the size of the audit committee on the level of disclosures of climate change?</w:t>
      </w:r>
    </w:p>
    <w:p w:rsidR="00DF1596" w:rsidRPr="00363C09" w:rsidRDefault="00DF1596" w:rsidP="0016767F">
      <w:pPr>
        <w:bidi w:val="0"/>
        <w:spacing w:before="100" w:beforeAutospacing="1" w:after="100" w:afterAutospacing="1" w:line="360" w:lineRule="auto"/>
        <w:ind w:firstLine="113"/>
        <w:jc w:val="both"/>
        <w:rPr>
          <w:rFonts w:asciiTheme="majorBidi" w:hAnsiTheme="majorBidi" w:cstheme="majorBidi"/>
          <w:sz w:val="24"/>
          <w:szCs w:val="24"/>
          <w:rtl/>
          <w:lang w:val="en-GB" w:bidi="ar-EG"/>
        </w:rPr>
      </w:pPr>
      <w:r w:rsidRPr="00363C09">
        <w:rPr>
          <w:rFonts w:asciiTheme="majorBidi" w:hAnsiTheme="majorBidi" w:cstheme="majorBidi"/>
          <w:sz w:val="24"/>
          <w:szCs w:val="24"/>
        </w:rPr>
        <w:t xml:space="preserve">3. Is there </w:t>
      </w:r>
      <w:bookmarkStart w:id="2" w:name="_Hlk173623737"/>
      <w:r w:rsidRPr="00363C09">
        <w:rPr>
          <w:rFonts w:asciiTheme="majorBidi" w:hAnsiTheme="majorBidi" w:cstheme="majorBidi"/>
          <w:sz w:val="24"/>
          <w:szCs w:val="24"/>
        </w:rPr>
        <w:t>an effect of the independence of the members of the Audit Committee on the level of disclosures of climate change</w:t>
      </w:r>
      <w:bookmarkEnd w:id="2"/>
      <w:r w:rsidRPr="00363C09">
        <w:rPr>
          <w:rFonts w:asciiTheme="majorBidi" w:hAnsiTheme="majorBidi" w:cstheme="majorBidi"/>
          <w:sz w:val="24"/>
          <w:szCs w:val="24"/>
        </w:rPr>
        <w:t>?</w:t>
      </w:r>
    </w:p>
    <w:p w:rsidR="001B142B" w:rsidRPr="001B142B" w:rsidRDefault="001B142B" w:rsidP="0016767F">
      <w:pPr>
        <w:bidi w:val="0"/>
        <w:spacing w:line="240" w:lineRule="auto"/>
        <w:jc w:val="both"/>
        <w:rPr>
          <w:rFonts w:asciiTheme="majorBidi" w:hAnsiTheme="majorBidi" w:cstheme="majorBidi"/>
          <w:sz w:val="24"/>
          <w:szCs w:val="24"/>
          <w:rtl/>
          <w:lang w:bidi="ar-EG"/>
        </w:rPr>
      </w:pPr>
      <w:r w:rsidRPr="001B142B">
        <w:rPr>
          <w:rFonts w:asciiTheme="majorBidi" w:hAnsiTheme="majorBidi" w:cstheme="majorBidi"/>
          <w:b/>
          <w:sz w:val="24"/>
          <w:szCs w:val="24"/>
          <w:lang w:bidi="ar-EG"/>
        </w:rPr>
        <w:t>1.4 sub- objective</w:t>
      </w:r>
    </w:p>
    <w:p w:rsidR="001B142B" w:rsidRPr="001B142B" w:rsidRDefault="001B142B" w:rsidP="0016767F">
      <w:pPr>
        <w:bidi w:val="0"/>
        <w:spacing w:line="240" w:lineRule="auto"/>
        <w:jc w:val="both"/>
        <w:rPr>
          <w:rFonts w:asciiTheme="majorBidi" w:hAnsiTheme="majorBidi" w:cstheme="majorBidi"/>
          <w:sz w:val="24"/>
          <w:szCs w:val="24"/>
          <w:rtl/>
          <w:lang w:bidi="ar-EG"/>
        </w:rPr>
      </w:pPr>
      <w:r w:rsidRPr="001B142B">
        <w:rPr>
          <w:rFonts w:asciiTheme="majorBidi" w:hAnsiTheme="majorBidi" w:cstheme="majorBidi"/>
          <w:sz w:val="24"/>
          <w:szCs w:val="24"/>
          <w:lang w:bidi="ar-EG"/>
        </w:rPr>
        <w:t xml:space="preserve"> This study seeks to achieve its main objective, which is</w:t>
      </w:r>
    </w:p>
    <w:p w:rsidR="001B142B" w:rsidRPr="001B142B" w:rsidRDefault="001B142B" w:rsidP="0016767F">
      <w:pPr>
        <w:bidi w:val="0"/>
        <w:spacing w:line="240" w:lineRule="auto"/>
        <w:jc w:val="both"/>
        <w:rPr>
          <w:rFonts w:asciiTheme="majorBidi" w:hAnsiTheme="majorBidi" w:cstheme="majorBidi"/>
          <w:sz w:val="24"/>
          <w:szCs w:val="24"/>
          <w:rtl/>
          <w:lang w:bidi="ar-EG"/>
        </w:rPr>
      </w:pPr>
      <w:r w:rsidRPr="001B142B">
        <w:rPr>
          <w:rFonts w:asciiTheme="majorBidi" w:hAnsiTheme="majorBidi" w:cstheme="majorBidi"/>
          <w:sz w:val="24"/>
          <w:szCs w:val="24"/>
          <w:lang w:bidi="ar-EG"/>
        </w:rPr>
        <w:t>1- Identifying the effect of the financial experience of the members of the Audit Committee on the level of disclosures of climate change.</w:t>
      </w:r>
    </w:p>
    <w:p w:rsidR="001B142B" w:rsidRPr="001B142B" w:rsidRDefault="001B142B" w:rsidP="0016767F">
      <w:pPr>
        <w:bidi w:val="0"/>
        <w:spacing w:line="240" w:lineRule="auto"/>
        <w:jc w:val="both"/>
        <w:rPr>
          <w:rFonts w:asciiTheme="majorBidi" w:hAnsiTheme="majorBidi" w:cstheme="majorBidi"/>
          <w:sz w:val="24"/>
          <w:szCs w:val="24"/>
          <w:rtl/>
          <w:lang w:bidi="ar-EG"/>
        </w:rPr>
      </w:pPr>
      <w:r w:rsidRPr="001B142B">
        <w:rPr>
          <w:rFonts w:asciiTheme="majorBidi" w:hAnsiTheme="majorBidi" w:cstheme="majorBidi"/>
          <w:sz w:val="24"/>
          <w:szCs w:val="24"/>
          <w:lang w:bidi="ar-EG"/>
        </w:rPr>
        <w:t>2- Identifying the effect of the size of the audit committee on the level of disclosures of climate change.</w:t>
      </w:r>
    </w:p>
    <w:p w:rsidR="001B142B" w:rsidRPr="001B142B" w:rsidRDefault="001B142B" w:rsidP="0016767F">
      <w:pPr>
        <w:bidi w:val="0"/>
        <w:spacing w:line="240" w:lineRule="auto"/>
        <w:jc w:val="both"/>
        <w:rPr>
          <w:rFonts w:asciiTheme="majorBidi" w:hAnsiTheme="majorBidi" w:cstheme="majorBidi"/>
          <w:sz w:val="24"/>
          <w:szCs w:val="24"/>
          <w:rtl/>
          <w:lang w:bidi="ar-EG"/>
        </w:rPr>
      </w:pPr>
      <w:r w:rsidRPr="001B142B">
        <w:rPr>
          <w:rFonts w:asciiTheme="majorBidi" w:hAnsiTheme="majorBidi" w:cstheme="majorBidi"/>
          <w:sz w:val="24"/>
          <w:szCs w:val="24"/>
          <w:lang w:bidi="ar-EG"/>
        </w:rPr>
        <w:t>3- Identifying the effect of the independence of the members of the Audit Committee on the level of disclosures of climate change.</w:t>
      </w:r>
    </w:p>
    <w:p w:rsidR="00376FA7" w:rsidRPr="00376FA7" w:rsidRDefault="00376FA7" w:rsidP="0016767F">
      <w:pPr>
        <w:bidi w:val="0"/>
        <w:spacing w:line="240" w:lineRule="auto"/>
        <w:jc w:val="both"/>
        <w:rPr>
          <w:rFonts w:asciiTheme="majorBidi" w:hAnsiTheme="majorBidi" w:cstheme="majorBidi"/>
          <w:sz w:val="24"/>
          <w:szCs w:val="24"/>
          <w:rtl/>
          <w:lang w:bidi="ar-EG"/>
        </w:rPr>
      </w:pPr>
      <w:r w:rsidRPr="00376FA7">
        <w:rPr>
          <w:rFonts w:asciiTheme="majorBidi" w:hAnsiTheme="majorBidi" w:cstheme="majorBidi"/>
          <w:b/>
          <w:sz w:val="24"/>
          <w:szCs w:val="24"/>
          <w:lang w:bidi="ar-EG"/>
        </w:rPr>
        <w:t>1.5 Study Methodology</w:t>
      </w:r>
    </w:p>
    <w:p w:rsidR="00376FA7" w:rsidRPr="00376FA7" w:rsidRDefault="00376FA7" w:rsidP="0016767F">
      <w:pPr>
        <w:bidi w:val="0"/>
        <w:spacing w:line="240" w:lineRule="auto"/>
        <w:jc w:val="both"/>
        <w:rPr>
          <w:rFonts w:asciiTheme="majorBidi" w:hAnsiTheme="majorBidi" w:cstheme="majorBidi"/>
          <w:sz w:val="24"/>
          <w:szCs w:val="24"/>
          <w:rtl/>
          <w:lang w:bidi="ar-EG"/>
        </w:rPr>
      </w:pPr>
      <w:r w:rsidRPr="00376FA7">
        <w:rPr>
          <w:rFonts w:asciiTheme="majorBidi" w:hAnsiTheme="majorBidi" w:cstheme="majorBidi"/>
          <w:sz w:val="24"/>
          <w:szCs w:val="24"/>
          <w:lang w:bidi="ar-EG"/>
        </w:rPr>
        <w:t xml:space="preserve"> The researcher relied on two approaches, the inductive approach and the deductive methodology, in studying the impact of the determinants of the effectiveness of the audit committee on the level of disclosure of climate change, in addition to the laws and decisions addressed in the study.</w:t>
      </w:r>
    </w:p>
    <w:p w:rsidR="00EF75AE" w:rsidRPr="00EF75AE" w:rsidRDefault="00EF75AE" w:rsidP="0016767F">
      <w:pPr>
        <w:bidi w:val="0"/>
        <w:spacing w:line="240" w:lineRule="auto"/>
        <w:jc w:val="both"/>
        <w:rPr>
          <w:rFonts w:asciiTheme="majorBidi" w:hAnsiTheme="majorBidi" w:cstheme="majorBidi"/>
          <w:b/>
          <w:bCs/>
          <w:sz w:val="24"/>
          <w:szCs w:val="24"/>
          <w:lang w:bidi="ar-EG"/>
        </w:rPr>
      </w:pPr>
      <w:r w:rsidRPr="00EF75AE">
        <w:rPr>
          <w:rFonts w:asciiTheme="majorBidi" w:hAnsiTheme="majorBidi" w:cstheme="majorBidi"/>
          <w:b/>
          <w:bCs/>
          <w:sz w:val="24"/>
          <w:szCs w:val="24"/>
          <w:lang w:bidi="ar-EG"/>
        </w:rPr>
        <w:t>1.6 Literature review and hypotheses development</w:t>
      </w:r>
    </w:p>
    <w:p w:rsidR="00DF1596" w:rsidRDefault="00377063" w:rsidP="0016767F">
      <w:pPr>
        <w:bidi w:val="0"/>
        <w:spacing w:line="240" w:lineRule="auto"/>
        <w:jc w:val="both"/>
        <w:rPr>
          <w:rFonts w:asciiTheme="majorBidi" w:hAnsiTheme="majorBidi" w:cstheme="majorBidi"/>
          <w:sz w:val="24"/>
          <w:szCs w:val="24"/>
          <w:rtl/>
          <w:lang w:bidi="ar-EG"/>
        </w:rPr>
      </w:pPr>
      <w:r w:rsidRPr="00377063">
        <w:rPr>
          <w:rFonts w:asciiTheme="majorBidi" w:hAnsiTheme="majorBidi" w:cstheme="majorBidi"/>
          <w:sz w:val="24"/>
          <w:szCs w:val="24"/>
          <w:lang w:bidi="ar-EG"/>
        </w:rPr>
        <w:t>the study (</w:t>
      </w:r>
      <w:proofErr w:type="spellStart"/>
      <w:r w:rsidRPr="00377063">
        <w:rPr>
          <w:rFonts w:asciiTheme="majorBidi" w:hAnsiTheme="majorBidi" w:cstheme="majorBidi"/>
          <w:sz w:val="24"/>
          <w:szCs w:val="24"/>
          <w:lang w:bidi="ar-EG"/>
        </w:rPr>
        <w:t>Chariri</w:t>
      </w:r>
      <w:proofErr w:type="spellEnd"/>
      <w:r w:rsidRPr="00377063">
        <w:rPr>
          <w:rFonts w:asciiTheme="majorBidi" w:hAnsiTheme="majorBidi" w:cstheme="majorBidi"/>
          <w:sz w:val="24"/>
          <w:szCs w:val="24"/>
          <w:lang w:bidi="ar-EG"/>
        </w:rPr>
        <w:t xml:space="preserve"> et al., 2018)  aimed to study the impact of the audit committee's characteristics (independence, experience and meetings) on carbon emission disclosure, </w:t>
      </w:r>
      <w:r w:rsidRPr="00377063">
        <w:rPr>
          <w:rFonts w:asciiTheme="majorBidi" w:hAnsiTheme="majorBidi" w:cstheme="majorBidi"/>
          <w:sz w:val="24"/>
          <w:szCs w:val="24"/>
          <w:lang w:bidi="ar-EG"/>
        </w:rPr>
        <w:lastRenderedPageBreak/>
        <w:t>105 companies were used as a sample of the companies registered within the carbon disclosure project by the Nordic companies that were registered in 2015 and this study found The existence of a positive impact between the characteristics of the audit committee (independence of the audit committee, experience of committee members, number of meetings) positively affected the disclosure of those carbon emissions</w:t>
      </w:r>
    </w:p>
    <w:p w:rsidR="00377063" w:rsidRPr="00377063" w:rsidRDefault="00377063" w:rsidP="0016767F">
      <w:pPr>
        <w:bidi w:val="0"/>
        <w:spacing w:line="240" w:lineRule="auto"/>
        <w:jc w:val="both"/>
        <w:rPr>
          <w:rFonts w:asciiTheme="majorBidi" w:hAnsiTheme="majorBidi" w:cstheme="majorBidi"/>
          <w:sz w:val="24"/>
          <w:szCs w:val="24"/>
          <w:lang w:bidi="ar-EG"/>
        </w:rPr>
      </w:pPr>
      <w:r w:rsidRPr="00377063">
        <w:rPr>
          <w:rFonts w:asciiTheme="majorBidi" w:hAnsiTheme="majorBidi" w:cstheme="majorBidi"/>
          <w:sz w:val="24"/>
          <w:szCs w:val="24"/>
          <w:lang w:bidi="ar-EG"/>
        </w:rPr>
        <w:t>The study (</w:t>
      </w:r>
      <w:proofErr w:type="spellStart"/>
      <w:r w:rsidRPr="00377063">
        <w:rPr>
          <w:rFonts w:asciiTheme="majorBidi" w:hAnsiTheme="majorBidi" w:cstheme="majorBidi"/>
          <w:sz w:val="24"/>
          <w:szCs w:val="24"/>
          <w:lang w:bidi="ar-EG"/>
        </w:rPr>
        <w:t>Bicer</w:t>
      </w:r>
      <w:proofErr w:type="spellEnd"/>
      <w:r w:rsidRPr="00377063">
        <w:rPr>
          <w:rFonts w:asciiTheme="majorBidi" w:hAnsiTheme="majorBidi" w:cstheme="majorBidi"/>
          <w:sz w:val="24"/>
          <w:szCs w:val="24"/>
          <w:lang w:bidi="ar-EG"/>
        </w:rPr>
        <w:t xml:space="preserve"> &amp; feneir.,2019) aimed to know the impact of the characteristics of the audit committee (size of the audit committee, number of meetings, experiences of the committee) on the level of environmental and social disclosure through a sample of banks listed on the stock exchange in Istanbul through a sample of 13 banks for the year 2017 and the study found that there is no effect of each of the characteristics of the audit committee (size of the audit committee,  Number of meetings, audit committee expertise) in environmental disclosures and no relationship between the characteristics of the audit committee (size of the audit committee, number of meetings, audit committee expertise) and social disclosures.</w:t>
      </w:r>
    </w:p>
    <w:p w:rsidR="00A16607" w:rsidRPr="00A16607" w:rsidRDefault="00A16607" w:rsidP="0016767F">
      <w:pPr>
        <w:bidi w:val="0"/>
        <w:spacing w:line="240" w:lineRule="auto"/>
        <w:jc w:val="both"/>
        <w:rPr>
          <w:rFonts w:asciiTheme="majorBidi" w:hAnsiTheme="majorBidi" w:cstheme="majorBidi"/>
          <w:sz w:val="24"/>
          <w:szCs w:val="24"/>
          <w:lang w:bidi="ar-EG"/>
        </w:rPr>
      </w:pPr>
      <w:r>
        <w:rPr>
          <w:rFonts w:asciiTheme="majorBidi" w:hAnsiTheme="majorBidi" w:cstheme="majorBidi" w:hint="cs"/>
          <w:sz w:val="24"/>
          <w:szCs w:val="24"/>
          <w:rtl/>
          <w:lang w:bidi="ar-EG"/>
        </w:rPr>
        <w:t xml:space="preserve"> </w:t>
      </w:r>
      <w:r w:rsidRPr="00A16607">
        <w:rPr>
          <w:rFonts w:asciiTheme="majorBidi" w:hAnsiTheme="majorBidi" w:cstheme="majorBidi"/>
          <w:sz w:val="24"/>
          <w:szCs w:val="24"/>
          <w:lang w:bidi="ar-EG"/>
        </w:rPr>
        <w:t xml:space="preserve"> The study (</w:t>
      </w:r>
      <w:proofErr w:type="spellStart"/>
      <w:r w:rsidRPr="00A16607">
        <w:rPr>
          <w:rFonts w:asciiTheme="majorBidi" w:hAnsiTheme="majorBidi" w:cstheme="majorBidi"/>
          <w:sz w:val="24"/>
          <w:szCs w:val="24"/>
          <w:lang w:bidi="ar-EG"/>
        </w:rPr>
        <w:t>Budiharta</w:t>
      </w:r>
      <w:proofErr w:type="spellEnd"/>
      <w:r w:rsidRPr="00A16607">
        <w:rPr>
          <w:rFonts w:asciiTheme="majorBidi" w:hAnsiTheme="majorBidi" w:cstheme="majorBidi"/>
          <w:sz w:val="24"/>
          <w:szCs w:val="24"/>
          <w:lang w:bidi="ar-EG"/>
        </w:rPr>
        <w:t xml:space="preserve"> &amp; </w:t>
      </w:r>
      <w:proofErr w:type="spellStart"/>
      <w:r w:rsidRPr="00A16607">
        <w:rPr>
          <w:rFonts w:asciiTheme="majorBidi" w:hAnsiTheme="majorBidi" w:cstheme="majorBidi"/>
          <w:sz w:val="24"/>
          <w:szCs w:val="24"/>
          <w:lang w:bidi="ar-EG"/>
        </w:rPr>
        <w:t>Kacaribu</w:t>
      </w:r>
      <w:proofErr w:type="spellEnd"/>
      <w:r w:rsidRPr="00A16607">
        <w:rPr>
          <w:rFonts w:asciiTheme="majorBidi" w:hAnsiTheme="majorBidi" w:cstheme="majorBidi"/>
          <w:sz w:val="24"/>
          <w:szCs w:val="24"/>
          <w:lang w:bidi="ar-EG"/>
        </w:rPr>
        <w:t>., 2020) aimed to study the impact of the size of the Board of Directors, administrative ownership, and the audit committee on the disclosure of carbon emissions, and the size of the audit committee was used as a measure to measure its impact on the disclosure process for a sample of non-financial companies listed in BEI in Indonesia size 63 in the period from 2016 to 2018 and the study found that there is a positive impact of administrative ownership on the disclosure of carbon emissions  It also found that there was no impact of both the members of the Audit Committee (the size of the Audit Committee) and the Board of Directors in detecting these carbon emissions.</w:t>
      </w:r>
    </w:p>
    <w:p w:rsidR="00A16607" w:rsidRPr="00A16607" w:rsidRDefault="00A16607" w:rsidP="0016767F">
      <w:pPr>
        <w:bidi w:val="0"/>
        <w:spacing w:line="240" w:lineRule="auto"/>
        <w:jc w:val="both"/>
        <w:rPr>
          <w:rFonts w:asciiTheme="majorBidi" w:hAnsiTheme="majorBidi" w:cstheme="majorBidi"/>
          <w:sz w:val="24"/>
          <w:szCs w:val="24"/>
          <w:lang w:bidi="ar-EG"/>
        </w:rPr>
      </w:pPr>
      <w:r w:rsidRPr="00A16607">
        <w:rPr>
          <w:rFonts w:asciiTheme="majorBidi" w:hAnsiTheme="majorBidi" w:cstheme="majorBidi"/>
          <w:sz w:val="24"/>
          <w:szCs w:val="24"/>
          <w:lang w:bidi="ar-EG"/>
        </w:rPr>
        <w:t xml:space="preserve"> The study (</w:t>
      </w:r>
      <w:proofErr w:type="spellStart"/>
      <w:r w:rsidRPr="00A16607">
        <w:rPr>
          <w:rFonts w:asciiTheme="majorBidi" w:hAnsiTheme="majorBidi" w:cstheme="majorBidi"/>
          <w:sz w:val="24"/>
          <w:szCs w:val="24"/>
          <w:lang w:bidi="ar-EG"/>
        </w:rPr>
        <w:t>Budiharta</w:t>
      </w:r>
      <w:proofErr w:type="spellEnd"/>
      <w:r w:rsidRPr="00A16607">
        <w:rPr>
          <w:rFonts w:asciiTheme="majorBidi" w:hAnsiTheme="majorBidi" w:cstheme="majorBidi"/>
          <w:sz w:val="24"/>
          <w:szCs w:val="24"/>
          <w:lang w:bidi="ar-EG"/>
        </w:rPr>
        <w:t xml:space="preserve"> &amp; </w:t>
      </w:r>
      <w:proofErr w:type="spellStart"/>
      <w:r w:rsidRPr="00A16607">
        <w:rPr>
          <w:rFonts w:asciiTheme="majorBidi" w:hAnsiTheme="majorBidi" w:cstheme="majorBidi"/>
          <w:sz w:val="24"/>
          <w:szCs w:val="24"/>
          <w:lang w:bidi="ar-EG"/>
        </w:rPr>
        <w:t>Kacaribu</w:t>
      </w:r>
      <w:proofErr w:type="spellEnd"/>
      <w:r w:rsidRPr="00A16607">
        <w:rPr>
          <w:rFonts w:asciiTheme="majorBidi" w:hAnsiTheme="majorBidi" w:cstheme="majorBidi"/>
          <w:sz w:val="24"/>
          <w:szCs w:val="24"/>
          <w:lang w:bidi="ar-EG"/>
        </w:rPr>
        <w:t>., 2020) aimed to study the impact of the size of the Board of Directors, administrative ownership, and the audit committee on the disclosure of carbon emissions, and the size of the audit committee was used as a measure to measure its impact on the disclosure process for a sample of non-financial companies listed in BEI in Indonesia size 63 in the period from 2016 to 2018 and the study found that there is a positive impact of administrative ownership on the disclosure of carbon emissions  It also found that there was no impact of both the members of the Audit Committee (the size of the Audit Committee) and the Board of Directors in detecting these carbon emissions.</w:t>
      </w:r>
    </w:p>
    <w:p w:rsidR="00A16607" w:rsidRPr="00A16607" w:rsidRDefault="00A16607" w:rsidP="0016767F">
      <w:pPr>
        <w:bidi w:val="0"/>
        <w:spacing w:line="240" w:lineRule="auto"/>
        <w:jc w:val="both"/>
        <w:rPr>
          <w:rFonts w:asciiTheme="majorBidi" w:hAnsiTheme="majorBidi" w:cstheme="majorBidi"/>
          <w:sz w:val="24"/>
          <w:szCs w:val="24"/>
          <w:lang w:bidi="ar-EG"/>
        </w:rPr>
      </w:pPr>
      <w:r w:rsidRPr="00A16607">
        <w:rPr>
          <w:rFonts w:asciiTheme="majorBidi" w:hAnsiTheme="majorBidi" w:cstheme="majorBidi"/>
          <w:sz w:val="24"/>
          <w:szCs w:val="24"/>
          <w:lang w:bidi="ar-EG"/>
        </w:rPr>
        <w:t xml:space="preserve"> The study (</w:t>
      </w:r>
      <w:proofErr w:type="spellStart"/>
      <w:r w:rsidRPr="00A16607">
        <w:rPr>
          <w:rFonts w:asciiTheme="majorBidi" w:hAnsiTheme="majorBidi" w:cstheme="majorBidi"/>
          <w:sz w:val="24"/>
          <w:szCs w:val="24"/>
          <w:lang w:bidi="ar-EG"/>
        </w:rPr>
        <w:t>Budiharta</w:t>
      </w:r>
      <w:proofErr w:type="spellEnd"/>
      <w:r w:rsidRPr="00A16607">
        <w:rPr>
          <w:rFonts w:asciiTheme="majorBidi" w:hAnsiTheme="majorBidi" w:cstheme="majorBidi"/>
          <w:sz w:val="24"/>
          <w:szCs w:val="24"/>
          <w:lang w:bidi="ar-EG"/>
        </w:rPr>
        <w:t xml:space="preserve"> &amp; </w:t>
      </w:r>
      <w:proofErr w:type="spellStart"/>
      <w:r w:rsidRPr="00A16607">
        <w:rPr>
          <w:rFonts w:asciiTheme="majorBidi" w:hAnsiTheme="majorBidi" w:cstheme="majorBidi"/>
          <w:sz w:val="24"/>
          <w:szCs w:val="24"/>
          <w:lang w:bidi="ar-EG"/>
        </w:rPr>
        <w:t>Kacaribu</w:t>
      </w:r>
      <w:proofErr w:type="spellEnd"/>
      <w:r w:rsidRPr="00A16607">
        <w:rPr>
          <w:rFonts w:asciiTheme="majorBidi" w:hAnsiTheme="majorBidi" w:cstheme="majorBidi"/>
          <w:sz w:val="24"/>
          <w:szCs w:val="24"/>
          <w:lang w:bidi="ar-EG"/>
        </w:rPr>
        <w:t>., 2020) aimed to study the impact of the size of the Board of Directors, administrative ownership, and the audit committee on the disclosure of carbon emissions, and the size of the audit committee was used as a measure to measure its impact on the disclosure process for a sample of non-financial companies listed in BEI in Indonesia size 63 in the period from 2016 to 2018 and the study found that there is a positive impact of administrative ownership on the disclosure of carbon emissions  It also found that there was no impact of both the members of the Audit Committee (the size of the Audit Committee) and the Board of Directors in detecting these carbon emissions.</w:t>
      </w:r>
    </w:p>
    <w:p w:rsidR="00A16607" w:rsidRPr="00A16607" w:rsidRDefault="00A16607" w:rsidP="0016767F">
      <w:pPr>
        <w:bidi w:val="0"/>
        <w:spacing w:line="240" w:lineRule="auto"/>
        <w:jc w:val="both"/>
        <w:rPr>
          <w:rFonts w:asciiTheme="majorBidi" w:hAnsiTheme="majorBidi" w:cstheme="majorBidi"/>
          <w:sz w:val="24"/>
          <w:szCs w:val="24"/>
          <w:rtl/>
          <w:lang w:bidi="ar-EG"/>
        </w:rPr>
      </w:pPr>
      <w:r w:rsidRPr="00A16607">
        <w:rPr>
          <w:rFonts w:asciiTheme="majorBidi" w:hAnsiTheme="majorBidi" w:cstheme="majorBidi"/>
          <w:sz w:val="24"/>
          <w:szCs w:val="24"/>
          <w:lang w:bidi="ar-EG"/>
        </w:rPr>
        <w:t>The study (Salleh et al.,2022) aimed to study the impact of the effectiveness of the audit committee on reporting greenhouse gas emission practices in a Malaysian country The current study targeted the Malaysian farm sector as a sample and includes 43 public companies listed on the Malaysian stock exchange from 2016 to 2019, the study found that the effectiveness of the audit committee (independence, size of the audit committee, number of meetings) is effective and vital in the process of disclosing greenhouse gas emissions, and the effectiveness of the audit committee leads to a better practice of company disclosures.</w:t>
      </w:r>
    </w:p>
    <w:p w:rsidR="00F06CE0" w:rsidRPr="00F06CE0" w:rsidRDefault="00F06CE0" w:rsidP="0016767F">
      <w:pPr>
        <w:bidi w:val="0"/>
        <w:spacing w:line="240" w:lineRule="auto"/>
        <w:jc w:val="both"/>
        <w:rPr>
          <w:rFonts w:asciiTheme="majorBidi" w:hAnsiTheme="majorBidi" w:cstheme="majorBidi"/>
          <w:sz w:val="24"/>
          <w:szCs w:val="24"/>
          <w:rtl/>
          <w:lang w:bidi="ar-EG"/>
        </w:rPr>
      </w:pPr>
      <w:r w:rsidRPr="00F06CE0">
        <w:rPr>
          <w:rFonts w:asciiTheme="majorBidi" w:hAnsiTheme="majorBidi" w:cstheme="majorBidi"/>
          <w:sz w:val="24"/>
          <w:szCs w:val="24"/>
          <w:lang w:bidi="ar-EG"/>
        </w:rPr>
        <w:lastRenderedPageBreak/>
        <w:t>While the study (</w:t>
      </w:r>
      <w:proofErr w:type="spellStart"/>
      <w:r w:rsidRPr="00F06CE0">
        <w:rPr>
          <w:rFonts w:asciiTheme="majorBidi" w:hAnsiTheme="majorBidi" w:cstheme="majorBidi"/>
          <w:sz w:val="24"/>
          <w:szCs w:val="24"/>
          <w:lang w:bidi="ar-EG"/>
        </w:rPr>
        <w:t>Widagdo</w:t>
      </w:r>
      <w:proofErr w:type="spellEnd"/>
      <w:r w:rsidRPr="00F06CE0">
        <w:rPr>
          <w:rFonts w:asciiTheme="majorBidi" w:hAnsiTheme="majorBidi" w:cstheme="majorBidi"/>
          <w:sz w:val="24"/>
          <w:szCs w:val="24"/>
          <w:lang w:bidi="ar-EG"/>
        </w:rPr>
        <w:t xml:space="preserve"> et al., 2022) aimed to study the impact of both the characteristics of the audit committee (the number of audit committee meetings and the size of the audit committee) and financial performance on the disclosure of carbon emissions and greenhouse gases,  a sample of 99 high-emission industrial companies listed on the Indonesian stock exchange for the year 2020 was used and found that there is a strong positive impact on the number of  The Audit Committee on Greenhouse Gas Disclosure There is no impact of the size of the Audit Committee on the disclosure of those GHG emissions.</w:t>
      </w:r>
    </w:p>
    <w:p w:rsidR="009F2FE8" w:rsidRDefault="009F2FE8" w:rsidP="0016767F">
      <w:pPr>
        <w:bidi w:val="0"/>
        <w:spacing w:line="240" w:lineRule="auto"/>
        <w:jc w:val="both"/>
        <w:rPr>
          <w:rFonts w:asciiTheme="majorBidi" w:hAnsiTheme="majorBidi" w:cstheme="majorBidi"/>
          <w:sz w:val="24"/>
          <w:szCs w:val="24"/>
          <w:rtl/>
          <w:lang w:bidi="ar-EG"/>
        </w:rPr>
      </w:pPr>
      <w:r w:rsidRPr="009F2FE8">
        <w:rPr>
          <w:rFonts w:asciiTheme="majorBidi" w:hAnsiTheme="majorBidi" w:cstheme="majorBidi"/>
          <w:sz w:val="24"/>
          <w:szCs w:val="24"/>
          <w:lang w:bidi="ar-EG"/>
        </w:rPr>
        <w:t>While the study (</w:t>
      </w:r>
      <w:proofErr w:type="spellStart"/>
      <w:r w:rsidRPr="009F2FE8">
        <w:rPr>
          <w:rFonts w:asciiTheme="majorBidi" w:hAnsiTheme="majorBidi" w:cstheme="majorBidi"/>
          <w:sz w:val="24"/>
          <w:szCs w:val="24"/>
          <w:lang w:bidi="ar-EG"/>
        </w:rPr>
        <w:t>Widagdo</w:t>
      </w:r>
      <w:proofErr w:type="spellEnd"/>
      <w:r w:rsidRPr="009F2FE8">
        <w:rPr>
          <w:rFonts w:asciiTheme="majorBidi" w:hAnsiTheme="majorBidi" w:cstheme="majorBidi"/>
          <w:sz w:val="24"/>
          <w:szCs w:val="24"/>
          <w:lang w:bidi="ar-EG"/>
        </w:rPr>
        <w:t xml:space="preserve"> et al., 2022) aimed to study the impact of both the characteristics of the audit committee (the number of audit committee meetings and the size of the audit committee) and financial performance on the disclosure of carbon emissions and greenhouse gases,  a sample of 99 high-emission industrial companies listed on the Indonesian stock exchange for the year 2020 was used and found that there is a strong positive impact on the number of  The Audit Committee on Greenhouse Gas Disclosure There is no impact of the size of the Audit Committee on the disclosure of those GHG emissions.</w:t>
      </w:r>
    </w:p>
    <w:p w:rsidR="009F2FE8" w:rsidRPr="009F2FE8" w:rsidRDefault="009F2FE8" w:rsidP="0016767F">
      <w:pPr>
        <w:bidi w:val="0"/>
        <w:spacing w:line="240" w:lineRule="auto"/>
        <w:jc w:val="both"/>
        <w:rPr>
          <w:rFonts w:asciiTheme="majorBidi" w:hAnsiTheme="majorBidi" w:cstheme="majorBidi"/>
          <w:sz w:val="24"/>
          <w:szCs w:val="24"/>
          <w:lang w:bidi="ar-EG"/>
        </w:rPr>
      </w:pPr>
      <w:r w:rsidRPr="009F2FE8">
        <w:rPr>
          <w:rFonts w:asciiTheme="majorBidi" w:hAnsiTheme="majorBidi" w:cstheme="majorBidi"/>
          <w:sz w:val="24"/>
          <w:szCs w:val="24"/>
          <w:lang w:bidi="ar-EG"/>
        </w:rPr>
        <w:t>Based on the above discussion it can be concluded that dealt with the relationship between the audit committee and the disclosures of greenhouse gas emissions of carbon emissions from one research to another</w:t>
      </w:r>
      <w:r>
        <w:rPr>
          <w:rFonts w:asciiTheme="majorBidi" w:hAnsiTheme="majorBidi" w:cstheme="majorBidi"/>
          <w:sz w:val="24"/>
          <w:szCs w:val="24"/>
          <w:lang w:bidi="ar-EG"/>
        </w:rPr>
        <w:t>,</w:t>
      </w:r>
    </w:p>
    <w:p w:rsidR="00BA1E40" w:rsidRPr="00BA1E40" w:rsidRDefault="009F2FE8" w:rsidP="0016767F">
      <w:pPr>
        <w:bidi w:val="0"/>
        <w:spacing w:line="240" w:lineRule="auto"/>
        <w:jc w:val="both"/>
        <w:rPr>
          <w:rFonts w:asciiTheme="majorBidi" w:hAnsiTheme="majorBidi" w:cstheme="majorBidi"/>
          <w:sz w:val="24"/>
          <w:szCs w:val="24"/>
          <w:rtl/>
          <w:lang w:bidi="ar-EG"/>
        </w:rPr>
      </w:pPr>
      <w:r w:rsidRPr="009F2FE8">
        <w:rPr>
          <w:rFonts w:asciiTheme="majorBidi" w:hAnsiTheme="majorBidi" w:cstheme="majorBidi"/>
          <w:sz w:val="24"/>
          <w:szCs w:val="24"/>
          <w:lang w:bidi="ar-EG"/>
        </w:rPr>
        <w:t>Some studies indicated the effects of the characteristics of the audit committee  on the disclosure of carbon emissions, so  a study (Salleh et al., 2022) found that there is an impact of the characteristics of the audit committee represented in (independence, size of the audit committee, number of meetings) on the disclosure of greenhouse gas emissions, and a study (</w:t>
      </w:r>
      <w:proofErr w:type="spellStart"/>
      <w:r w:rsidRPr="009F2FE8">
        <w:rPr>
          <w:rFonts w:asciiTheme="majorBidi" w:hAnsiTheme="majorBidi" w:cstheme="majorBidi"/>
          <w:sz w:val="24"/>
          <w:szCs w:val="24"/>
          <w:lang w:bidi="ar-EG"/>
        </w:rPr>
        <w:t>Chariri</w:t>
      </w:r>
      <w:proofErr w:type="spellEnd"/>
      <w:r w:rsidRPr="009F2FE8">
        <w:rPr>
          <w:rFonts w:asciiTheme="majorBidi" w:hAnsiTheme="majorBidi" w:cstheme="majorBidi"/>
          <w:sz w:val="24"/>
          <w:szCs w:val="24"/>
          <w:lang w:bidi="ar-EG"/>
        </w:rPr>
        <w:t xml:space="preserve"> et al., 2018) found an impact of the characteristics of the audit committee (independence, experience and number of meetings ) on the disclosure of carbon emissions, and a study (</w:t>
      </w:r>
      <w:proofErr w:type="spellStart"/>
      <w:r w:rsidRPr="009F2FE8">
        <w:rPr>
          <w:rFonts w:asciiTheme="majorBidi" w:hAnsiTheme="majorBidi" w:cstheme="majorBidi"/>
          <w:sz w:val="24"/>
          <w:szCs w:val="24"/>
          <w:lang w:bidi="ar-EG"/>
        </w:rPr>
        <w:t>Widagdo</w:t>
      </w:r>
      <w:proofErr w:type="spellEnd"/>
      <w:r w:rsidRPr="009F2FE8">
        <w:rPr>
          <w:rFonts w:asciiTheme="majorBidi" w:hAnsiTheme="majorBidi" w:cstheme="majorBidi"/>
          <w:sz w:val="24"/>
          <w:szCs w:val="24"/>
          <w:lang w:bidi="ar-EG"/>
        </w:rPr>
        <w:t xml:space="preserve"> et al., 2022) found an impact of both the characteristics of the audit committee (the number of meetings of the audit committee and the size of the audit committee) and financial performance on the disclosure of carbon emissions, </w:t>
      </w:r>
      <w:r w:rsidR="00BA1E40" w:rsidRPr="00BA1E40">
        <w:rPr>
          <w:rFonts w:asciiTheme="majorBidi" w:hAnsiTheme="majorBidi" w:cstheme="majorBidi"/>
          <w:sz w:val="24"/>
          <w:szCs w:val="24"/>
          <w:lang w:bidi="ar-EG"/>
        </w:rPr>
        <w:t>while another study found that the audit committee did not affect carbon emission disclosures  (</w:t>
      </w:r>
      <w:proofErr w:type="spellStart"/>
      <w:r w:rsidR="00BA1E40" w:rsidRPr="00BA1E40">
        <w:rPr>
          <w:rFonts w:asciiTheme="majorBidi" w:hAnsiTheme="majorBidi" w:cstheme="majorBidi"/>
          <w:sz w:val="24"/>
          <w:szCs w:val="24"/>
          <w:lang w:bidi="ar-EG"/>
        </w:rPr>
        <w:t>Budiharta</w:t>
      </w:r>
      <w:proofErr w:type="spellEnd"/>
      <w:r w:rsidR="00BA1E40" w:rsidRPr="00BA1E40">
        <w:rPr>
          <w:rFonts w:asciiTheme="majorBidi" w:hAnsiTheme="majorBidi" w:cstheme="majorBidi"/>
          <w:sz w:val="24"/>
          <w:szCs w:val="24"/>
          <w:lang w:bidi="ar-EG"/>
        </w:rPr>
        <w:t xml:space="preserve"> &amp; </w:t>
      </w:r>
      <w:proofErr w:type="spellStart"/>
      <w:r w:rsidR="00BA1E40" w:rsidRPr="00BA1E40">
        <w:rPr>
          <w:rFonts w:asciiTheme="majorBidi" w:hAnsiTheme="majorBidi" w:cstheme="majorBidi"/>
          <w:sz w:val="24"/>
          <w:szCs w:val="24"/>
          <w:lang w:bidi="ar-EG"/>
        </w:rPr>
        <w:t>Kacaribu</w:t>
      </w:r>
      <w:proofErr w:type="spellEnd"/>
      <w:r w:rsidR="00BA1E40" w:rsidRPr="00BA1E40">
        <w:rPr>
          <w:rFonts w:asciiTheme="majorBidi" w:hAnsiTheme="majorBidi" w:cstheme="majorBidi"/>
          <w:sz w:val="24"/>
          <w:szCs w:val="24"/>
          <w:lang w:bidi="ar-EG"/>
        </w:rPr>
        <w:t xml:space="preserve">, 2020), </w:t>
      </w:r>
    </w:p>
    <w:p w:rsidR="00587CDF" w:rsidRPr="00587CDF" w:rsidRDefault="00587CDF" w:rsidP="0016767F">
      <w:pPr>
        <w:bidi w:val="0"/>
        <w:spacing w:line="240" w:lineRule="auto"/>
        <w:jc w:val="both"/>
        <w:rPr>
          <w:rFonts w:asciiTheme="majorBidi" w:hAnsiTheme="majorBidi" w:cstheme="majorBidi"/>
          <w:sz w:val="24"/>
          <w:szCs w:val="24"/>
          <w:rtl/>
        </w:rPr>
      </w:pPr>
      <w:r w:rsidRPr="00587CDF">
        <w:rPr>
          <w:rFonts w:asciiTheme="majorBidi" w:hAnsiTheme="majorBidi" w:cstheme="majorBidi"/>
          <w:sz w:val="24"/>
          <w:szCs w:val="24"/>
          <w:lang w:bidi="ar-EG"/>
        </w:rPr>
        <w:t>The scientific contribution is to try to identify the impact of the determinants of the effectiveness of the audit committee on the level of climate change disclosure  , which is represented in a number of characteristics to identify their impact on those disclosures (the experience of the audit committee - the size of the audit committee -  the independence of  the audit committee - the duration  of stay of the members of the audit committee - the number of times  a meeting The Audit Committee - Diversity in the Audit Committee) and that application in the Egyptian environment, and the impact of the duration of the stay of the Audit and Diversity Committee in the Audit Committee and its effects within the characteristics of the Audit Committee in the disclosure of climate change has not been studied,</w:t>
      </w:r>
    </w:p>
    <w:p w:rsidR="00587CDF" w:rsidRPr="00587CDF" w:rsidRDefault="00587CDF" w:rsidP="0016767F">
      <w:pPr>
        <w:bidi w:val="0"/>
        <w:spacing w:line="240" w:lineRule="auto"/>
        <w:jc w:val="both"/>
        <w:rPr>
          <w:rFonts w:asciiTheme="majorBidi" w:hAnsiTheme="majorBidi" w:cstheme="majorBidi"/>
          <w:sz w:val="24"/>
          <w:szCs w:val="24"/>
        </w:rPr>
      </w:pPr>
      <w:r w:rsidRPr="00587CDF">
        <w:rPr>
          <w:rFonts w:asciiTheme="majorBidi" w:hAnsiTheme="majorBidi" w:cstheme="majorBidi"/>
          <w:sz w:val="24"/>
          <w:szCs w:val="24"/>
        </w:rPr>
        <w:t xml:space="preserve"> in light of Laws 107 and 108 that were issued by the Egyptian Financial Supervisory Authority and the efforts made by the state towards achieving environmental preservation and the importance of those disclosures in motivating companies that disclose other companies Others in terms of the advantages gained from these disclosures from other companies that do not carry out the disclosure process, and in which the importance of disclosures on climate </w:t>
      </w:r>
      <w:r w:rsidR="00DE0CDD" w:rsidRPr="00587CDF">
        <w:rPr>
          <w:rFonts w:asciiTheme="majorBidi" w:hAnsiTheme="majorBidi" w:cstheme="majorBidi"/>
          <w:sz w:val="24"/>
          <w:szCs w:val="24"/>
        </w:rPr>
        <w:t>change in</w:t>
      </w:r>
      <w:r w:rsidRPr="00587CDF">
        <w:rPr>
          <w:rFonts w:asciiTheme="majorBidi" w:hAnsiTheme="majorBidi" w:cstheme="majorBidi"/>
          <w:sz w:val="24"/>
          <w:szCs w:val="24"/>
        </w:rPr>
        <w:t xml:space="preserve"> investors' decision-making.</w:t>
      </w:r>
    </w:p>
    <w:p w:rsidR="00587CDF" w:rsidRPr="00587CDF" w:rsidRDefault="00587CDF" w:rsidP="0016767F">
      <w:pPr>
        <w:bidi w:val="0"/>
        <w:spacing w:line="240" w:lineRule="auto"/>
        <w:jc w:val="both"/>
        <w:rPr>
          <w:rFonts w:asciiTheme="majorBidi" w:hAnsiTheme="majorBidi" w:cstheme="majorBidi"/>
          <w:b/>
          <w:bCs/>
          <w:sz w:val="24"/>
          <w:szCs w:val="24"/>
        </w:rPr>
      </w:pPr>
      <w:r w:rsidRPr="00587CDF">
        <w:rPr>
          <w:rFonts w:asciiTheme="majorBidi" w:hAnsiTheme="majorBidi" w:cstheme="majorBidi"/>
          <w:b/>
          <w:bCs/>
          <w:sz w:val="24"/>
          <w:szCs w:val="24"/>
        </w:rPr>
        <w:t>Based on the above discussion, the main study hypothesis is</w:t>
      </w:r>
    </w:p>
    <w:p w:rsidR="00587CDF" w:rsidRPr="00587CDF" w:rsidRDefault="00587CDF" w:rsidP="0016767F">
      <w:pPr>
        <w:bidi w:val="0"/>
        <w:spacing w:line="240" w:lineRule="auto"/>
        <w:jc w:val="both"/>
        <w:rPr>
          <w:rFonts w:asciiTheme="majorBidi" w:hAnsiTheme="majorBidi" w:cstheme="majorBidi"/>
          <w:b/>
          <w:bCs/>
          <w:sz w:val="24"/>
          <w:szCs w:val="24"/>
        </w:rPr>
      </w:pPr>
      <w:r w:rsidRPr="00587CDF">
        <w:rPr>
          <w:rFonts w:asciiTheme="majorBidi" w:hAnsiTheme="majorBidi" w:cstheme="majorBidi"/>
          <w:b/>
          <w:bCs/>
          <w:sz w:val="24"/>
          <w:szCs w:val="24"/>
        </w:rPr>
        <w:lastRenderedPageBreak/>
        <w:t>There is a statistically significant impact of the audit committee on the level of climate change disclosure.</w:t>
      </w:r>
    </w:p>
    <w:p w:rsidR="00377063" w:rsidRPr="00DF1596" w:rsidRDefault="00377063" w:rsidP="0016767F">
      <w:pPr>
        <w:bidi w:val="0"/>
        <w:spacing w:line="240" w:lineRule="auto"/>
        <w:jc w:val="both"/>
        <w:rPr>
          <w:rFonts w:asciiTheme="majorBidi" w:hAnsiTheme="majorBidi" w:cstheme="majorBidi"/>
          <w:sz w:val="24"/>
          <w:szCs w:val="24"/>
          <w:rtl/>
        </w:rPr>
      </w:pPr>
    </w:p>
    <w:p w:rsidR="00587CDF" w:rsidRPr="00587CDF" w:rsidRDefault="00587CDF" w:rsidP="0016767F">
      <w:pPr>
        <w:bidi w:val="0"/>
        <w:spacing w:line="240" w:lineRule="auto"/>
        <w:jc w:val="both"/>
        <w:rPr>
          <w:rFonts w:asciiTheme="majorBidi" w:hAnsiTheme="majorBidi" w:cstheme="majorBidi"/>
          <w:sz w:val="24"/>
          <w:szCs w:val="24"/>
          <w:rtl/>
          <w:lang w:bidi="ar-EG"/>
        </w:rPr>
      </w:pPr>
      <w:r w:rsidRPr="00587CDF">
        <w:rPr>
          <w:rFonts w:asciiTheme="majorBidi" w:hAnsiTheme="majorBidi" w:cstheme="majorBidi"/>
          <w:sz w:val="24"/>
          <w:szCs w:val="24"/>
        </w:rPr>
        <w:t>H1. There is a statistically significant impact of the financial experience of the members of the Audit Committee on the level of disclosures of climate change.</w:t>
      </w:r>
    </w:p>
    <w:p w:rsidR="00587CDF" w:rsidRPr="00587CDF" w:rsidRDefault="00587CDF" w:rsidP="0016767F">
      <w:pPr>
        <w:bidi w:val="0"/>
        <w:spacing w:line="240" w:lineRule="auto"/>
        <w:jc w:val="both"/>
        <w:rPr>
          <w:rFonts w:asciiTheme="majorBidi" w:hAnsiTheme="majorBidi" w:cstheme="majorBidi"/>
          <w:sz w:val="24"/>
          <w:szCs w:val="24"/>
          <w:rtl/>
          <w:lang w:bidi="ar-EG"/>
        </w:rPr>
      </w:pPr>
      <w:r w:rsidRPr="00587CDF">
        <w:rPr>
          <w:rFonts w:asciiTheme="majorBidi" w:hAnsiTheme="majorBidi" w:cstheme="majorBidi"/>
          <w:sz w:val="24"/>
          <w:szCs w:val="24"/>
        </w:rPr>
        <w:t>H2. There is a statistically significant impact of the size of the audit committee on the level of climate change disclosures.</w:t>
      </w:r>
    </w:p>
    <w:p w:rsidR="00587CDF" w:rsidRPr="00587CDF" w:rsidRDefault="00587CDF" w:rsidP="0016767F">
      <w:pPr>
        <w:bidi w:val="0"/>
        <w:spacing w:line="240" w:lineRule="auto"/>
        <w:jc w:val="both"/>
        <w:rPr>
          <w:rFonts w:asciiTheme="majorBidi" w:hAnsiTheme="majorBidi" w:cstheme="majorBidi"/>
          <w:sz w:val="24"/>
          <w:szCs w:val="24"/>
          <w:rtl/>
          <w:lang w:bidi="ar-EG"/>
        </w:rPr>
      </w:pPr>
      <w:r w:rsidRPr="00587CDF">
        <w:rPr>
          <w:rFonts w:asciiTheme="majorBidi" w:hAnsiTheme="majorBidi" w:cstheme="majorBidi"/>
          <w:sz w:val="24"/>
          <w:szCs w:val="24"/>
        </w:rPr>
        <w:t>H3- There is a statistically significant impact of the independence of the members of the Audit Committee on the level of disclosures of climate change.</w:t>
      </w:r>
    </w:p>
    <w:p w:rsidR="002C3E8C" w:rsidRPr="002C3E8C" w:rsidRDefault="002C3E8C" w:rsidP="0016767F">
      <w:pPr>
        <w:bidi w:val="0"/>
        <w:spacing w:line="240" w:lineRule="auto"/>
        <w:jc w:val="both"/>
        <w:rPr>
          <w:rFonts w:asciiTheme="majorBidi" w:hAnsiTheme="majorBidi" w:cstheme="majorBidi"/>
          <w:b/>
          <w:bCs/>
          <w:sz w:val="24"/>
          <w:szCs w:val="24"/>
          <w:lang w:val="en-GB" w:bidi="ar-EG"/>
        </w:rPr>
      </w:pPr>
      <w:r w:rsidRPr="002C3E8C">
        <w:rPr>
          <w:rFonts w:asciiTheme="majorBidi" w:hAnsiTheme="majorBidi" w:cstheme="majorBidi"/>
          <w:b/>
          <w:bCs/>
          <w:sz w:val="24"/>
          <w:szCs w:val="24"/>
          <w:lang w:val="en-GB" w:bidi="ar-EG"/>
        </w:rPr>
        <w:t xml:space="preserve">1.7 Study plan </w:t>
      </w:r>
    </w:p>
    <w:p w:rsidR="002C3E8C" w:rsidRPr="002C3E8C" w:rsidRDefault="002C3E8C" w:rsidP="0016767F">
      <w:pPr>
        <w:bidi w:val="0"/>
        <w:spacing w:line="240" w:lineRule="auto"/>
        <w:jc w:val="both"/>
        <w:rPr>
          <w:rFonts w:asciiTheme="majorBidi" w:hAnsiTheme="majorBidi" w:cstheme="majorBidi"/>
          <w:sz w:val="24"/>
          <w:szCs w:val="24"/>
          <w:lang w:bidi="ar-EG"/>
        </w:rPr>
      </w:pPr>
      <w:r w:rsidRPr="002C3E8C">
        <w:rPr>
          <w:rFonts w:asciiTheme="majorBidi" w:hAnsiTheme="majorBidi" w:cstheme="majorBidi"/>
          <w:sz w:val="24"/>
          <w:szCs w:val="24"/>
          <w:lang w:val="en-GB" w:bidi="ar-EG"/>
        </w:rPr>
        <w:t>This study is organized into three main chapters, this chapter introduces the topic and discusses the study’s objectives,</w:t>
      </w:r>
      <w:r w:rsidRPr="002C3E8C">
        <w:rPr>
          <w:rFonts w:asciiTheme="majorBidi" w:hAnsiTheme="majorBidi" w:cstheme="majorBidi"/>
          <w:sz w:val="24"/>
          <w:szCs w:val="24"/>
          <w:lang w:bidi="ar-EG"/>
        </w:rPr>
        <w:t xml:space="preserve"> research problem, Study Questions, Importance of the study, Methodology of study, Literature audit, and hypotheses development,</w:t>
      </w:r>
    </w:p>
    <w:p w:rsidR="002C3E8C" w:rsidRPr="002C3E8C" w:rsidRDefault="002C3E8C" w:rsidP="0016767F">
      <w:pPr>
        <w:bidi w:val="0"/>
        <w:spacing w:line="240" w:lineRule="auto"/>
        <w:jc w:val="both"/>
        <w:rPr>
          <w:rFonts w:asciiTheme="majorBidi" w:hAnsiTheme="majorBidi" w:cstheme="majorBidi"/>
          <w:sz w:val="24"/>
          <w:szCs w:val="24"/>
          <w:lang w:val="en-GB" w:bidi="ar-EG"/>
        </w:rPr>
      </w:pPr>
      <w:r w:rsidRPr="002C3E8C">
        <w:rPr>
          <w:rFonts w:asciiTheme="majorBidi" w:hAnsiTheme="majorBidi" w:cstheme="majorBidi"/>
          <w:b/>
          <w:bCs/>
          <w:sz w:val="24"/>
          <w:szCs w:val="24"/>
          <w:lang w:val="en-GB" w:bidi="ar-EG"/>
        </w:rPr>
        <w:t>Chapter (2)</w:t>
      </w:r>
      <w:r w:rsidRPr="002C3E8C">
        <w:rPr>
          <w:rFonts w:asciiTheme="majorBidi" w:hAnsiTheme="majorBidi" w:cstheme="majorBidi"/>
          <w:sz w:val="24"/>
          <w:szCs w:val="24"/>
          <w:lang w:val="en-GB" w:bidi="ar-EG"/>
        </w:rPr>
        <w:t xml:space="preserve"> contains the literature audit of the Climate Change Disclosure and Audit Committee, separated into two sections </w:t>
      </w:r>
    </w:p>
    <w:p w:rsidR="002C3E8C" w:rsidRPr="002C3E8C" w:rsidRDefault="002C3E8C" w:rsidP="0016767F">
      <w:pPr>
        <w:bidi w:val="0"/>
        <w:spacing w:line="240" w:lineRule="auto"/>
        <w:jc w:val="both"/>
        <w:rPr>
          <w:rFonts w:asciiTheme="majorBidi" w:hAnsiTheme="majorBidi" w:cstheme="majorBidi"/>
          <w:sz w:val="24"/>
          <w:szCs w:val="24"/>
          <w:lang w:val="en-GB" w:bidi="ar-EG"/>
        </w:rPr>
      </w:pPr>
      <w:r w:rsidRPr="002C3E8C">
        <w:rPr>
          <w:rFonts w:asciiTheme="majorBidi" w:hAnsiTheme="majorBidi" w:cstheme="majorBidi"/>
          <w:b/>
          <w:bCs/>
          <w:sz w:val="24"/>
          <w:szCs w:val="24"/>
          <w:lang w:val="en-GB" w:bidi="ar-EG"/>
        </w:rPr>
        <w:t>Chapter (3)</w:t>
      </w:r>
      <w:r w:rsidRPr="002C3E8C">
        <w:rPr>
          <w:rFonts w:asciiTheme="majorBidi" w:hAnsiTheme="majorBidi" w:cstheme="majorBidi"/>
          <w:sz w:val="24"/>
          <w:szCs w:val="24"/>
          <w:lang w:val="en-GB" w:bidi="ar-EG"/>
        </w:rPr>
        <w:t xml:space="preserve"> This chapter aims to present the research methodology followed in this study, first is date source, procedures of sample, constructer, distribution of sample, module construction and definition of primary variables, then result of analysis. firstly, is descriptive statistics for variable that used in main analysis and discussion of empirical results and main finding in the study, study limitation and suggestion for future research.</w:t>
      </w:r>
    </w:p>
    <w:p w:rsidR="00FD29AF" w:rsidRPr="002C3E8C" w:rsidRDefault="002C3E8C" w:rsidP="0016767F">
      <w:pPr>
        <w:bidi w:val="0"/>
        <w:spacing w:line="240" w:lineRule="auto"/>
        <w:jc w:val="both"/>
        <w:rPr>
          <w:rFonts w:asciiTheme="majorBidi" w:hAnsiTheme="majorBidi" w:cstheme="majorBidi"/>
          <w:sz w:val="24"/>
          <w:szCs w:val="24"/>
          <w:rtl/>
          <w:lang w:val="en-GB" w:bidi="ar-EG"/>
        </w:rPr>
      </w:pPr>
      <w:r w:rsidRPr="002C3E8C">
        <w:rPr>
          <w:rFonts w:asciiTheme="majorBidi" w:hAnsiTheme="majorBidi" w:cstheme="majorBidi"/>
          <w:b/>
          <w:bCs/>
          <w:sz w:val="24"/>
          <w:szCs w:val="24"/>
          <w:lang w:bidi="ar-EG"/>
        </w:rPr>
        <w:t>Chapter (4</w:t>
      </w:r>
      <w:r w:rsidRPr="002C3E8C">
        <w:rPr>
          <w:rFonts w:asciiTheme="majorBidi" w:hAnsiTheme="majorBidi" w:cstheme="majorBidi"/>
          <w:sz w:val="24"/>
          <w:szCs w:val="24"/>
          <w:lang w:bidi="ar-EG"/>
        </w:rPr>
        <w:t xml:space="preserve">) </w:t>
      </w:r>
      <w:r w:rsidRPr="002C3E8C">
        <w:rPr>
          <w:rFonts w:asciiTheme="majorBidi" w:hAnsiTheme="majorBidi" w:cstheme="majorBidi"/>
          <w:sz w:val="24"/>
          <w:szCs w:val="24"/>
          <w:lang w:val="en-GB" w:bidi="ar-EG"/>
        </w:rPr>
        <w:t xml:space="preserve">This chapter aims to present the </w:t>
      </w:r>
      <w:r w:rsidRPr="002C3E8C">
        <w:rPr>
          <w:rFonts w:asciiTheme="majorBidi" w:hAnsiTheme="majorBidi" w:cstheme="majorBidi"/>
          <w:sz w:val="24"/>
          <w:szCs w:val="24"/>
          <w:lang w:bidi="ar-EG"/>
        </w:rPr>
        <w:t>Summary and conclusion for the study, also include Research limitation are in the study, the recommendation for future studies and further research that can be included in future</w:t>
      </w:r>
    </w:p>
    <w:p w:rsidR="00FD29AF" w:rsidRDefault="00FD29AF" w:rsidP="0016767F">
      <w:pPr>
        <w:bidi w:val="0"/>
        <w:spacing w:line="240" w:lineRule="auto"/>
        <w:jc w:val="both"/>
        <w:rPr>
          <w:rFonts w:asciiTheme="majorBidi" w:hAnsiTheme="majorBidi" w:cstheme="majorBidi"/>
          <w:sz w:val="24"/>
          <w:szCs w:val="24"/>
        </w:rPr>
      </w:pPr>
    </w:p>
    <w:p w:rsidR="00861772" w:rsidRDefault="00861772" w:rsidP="0016767F">
      <w:pPr>
        <w:bidi w:val="0"/>
        <w:spacing w:line="240" w:lineRule="auto"/>
        <w:jc w:val="both"/>
        <w:rPr>
          <w:rFonts w:asciiTheme="majorBidi" w:hAnsiTheme="majorBidi" w:cstheme="majorBidi"/>
          <w:b/>
          <w:bCs/>
          <w:sz w:val="28"/>
          <w:szCs w:val="28"/>
        </w:rPr>
      </w:pPr>
      <w:r>
        <w:rPr>
          <w:rFonts w:asciiTheme="majorBidi" w:hAnsiTheme="majorBidi" w:cstheme="majorBidi"/>
          <w:b/>
          <w:bCs/>
          <w:sz w:val="28"/>
          <w:szCs w:val="28"/>
        </w:rPr>
        <w:t>2.</w:t>
      </w:r>
      <w:r w:rsidR="00C95918">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861772">
        <w:rPr>
          <w:rFonts w:asciiTheme="majorBidi" w:hAnsiTheme="majorBidi" w:cstheme="majorBidi"/>
          <w:b/>
          <w:bCs/>
          <w:sz w:val="28"/>
          <w:szCs w:val="28"/>
        </w:rPr>
        <w:t xml:space="preserve">Theoretical Framework </w:t>
      </w:r>
    </w:p>
    <w:p w:rsidR="00B641EB" w:rsidRDefault="00F24CF5" w:rsidP="0016767F">
      <w:pPr>
        <w:bidi w:val="0"/>
        <w:spacing w:line="240" w:lineRule="auto"/>
        <w:jc w:val="both"/>
        <w:rPr>
          <w:rFonts w:asciiTheme="majorBidi" w:hAnsiTheme="majorBidi" w:cstheme="majorBidi"/>
          <w:b/>
          <w:bCs/>
          <w:sz w:val="24"/>
          <w:szCs w:val="24"/>
          <w:lang w:val="en-GB"/>
        </w:rPr>
      </w:pPr>
      <w:r w:rsidRPr="00B641EB">
        <w:rPr>
          <w:rFonts w:asciiTheme="majorBidi" w:hAnsiTheme="majorBidi" w:cstheme="majorBidi"/>
          <w:b/>
          <w:bCs/>
          <w:sz w:val="24"/>
          <w:szCs w:val="24"/>
          <w:lang w:val="en-GB"/>
        </w:rPr>
        <w:t>2.1</w:t>
      </w:r>
      <w:r>
        <w:rPr>
          <w:rFonts w:asciiTheme="majorBidi" w:hAnsiTheme="majorBidi" w:cstheme="majorBidi"/>
          <w:b/>
          <w:bCs/>
          <w:sz w:val="24"/>
          <w:szCs w:val="24"/>
          <w:lang w:val="en-GB"/>
        </w:rPr>
        <w:t xml:space="preserve"> </w:t>
      </w:r>
      <w:r w:rsidRPr="00B641EB">
        <w:rPr>
          <w:rFonts w:asciiTheme="majorBidi" w:hAnsiTheme="majorBidi" w:cstheme="majorBidi"/>
          <w:b/>
          <w:bCs/>
          <w:sz w:val="24"/>
          <w:szCs w:val="24"/>
          <w:lang w:val="en-GB"/>
        </w:rPr>
        <w:t>Introduction</w:t>
      </w:r>
    </w:p>
    <w:p w:rsidR="00F24CF5" w:rsidRDefault="00F24CF5" w:rsidP="0016767F">
      <w:pPr>
        <w:bidi w:val="0"/>
        <w:spacing w:line="240" w:lineRule="auto"/>
        <w:jc w:val="both"/>
        <w:rPr>
          <w:rFonts w:asciiTheme="majorBidi" w:hAnsiTheme="majorBidi" w:cstheme="majorBidi"/>
          <w:sz w:val="24"/>
          <w:szCs w:val="24"/>
          <w:lang w:val="en-GB"/>
        </w:rPr>
      </w:pPr>
      <w:r w:rsidRPr="00F24CF5">
        <w:rPr>
          <w:rFonts w:asciiTheme="majorBidi" w:hAnsiTheme="majorBidi" w:cstheme="majorBidi"/>
          <w:sz w:val="24"/>
          <w:szCs w:val="24"/>
          <w:lang w:val="en-GB"/>
        </w:rPr>
        <w:t xml:space="preserve">The audit committee </w:t>
      </w:r>
      <w:r>
        <w:rPr>
          <w:rFonts w:asciiTheme="majorBidi" w:hAnsiTheme="majorBidi" w:cstheme="majorBidi"/>
          <w:sz w:val="24"/>
          <w:szCs w:val="24"/>
          <w:lang w:val="en-GB"/>
        </w:rPr>
        <w:t xml:space="preserve">is </w:t>
      </w:r>
      <w:r w:rsidRPr="00F24CF5">
        <w:rPr>
          <w:rFonts w:asciiTheme="majorBidi" w:hAnsiTheme="majorBidi" w:cstheme="majorBidi"/>
          <w:sz w:val="24"/>
          <w:szCs w:val="24"/>
          <w:lang w:val="en-GB"/>
        </w:rPr>
        <w:t xml:space="preserve">A subcommittee of the Board of Directors </w:t>
      </w:r>
      <w:r>
        <w:rPr>
          <w:rFonts w:asciiTheme="majorBidi" w:hAnsiTheme="majorBidi" w:cstheme="majorBidi"/>
          <w:sz w:val="24"/>
          <w:szCs w:val="24"/>
          <w:lang w:val="en-GB"/>
        </w:rPr>
        <w:t xml:space="preserve">that </w:t>
      </w:r>
      <w:r w:rsidRPr="00F24CF5">
        <w:rPr>
          <w:rFonts w:asciiTheme="majorBidi" w:hAnsiTheme="majorBidi" w:cstheme="majorBidi"/>
          <w:sz w:val="24"/>
          <w:szCs w:val="24"/>
          <w:lang w:val="en-GB"/>
        </w:rPr>
        <w:t xml:space="preserve">oversees financial reporting and audits (Braiotta.,2015). Audit committees (ACs) are critical components of corporate governance. An audit committee's principal responsibility is to oversee financial reporting (Krishnan, Wen, and Zhao 2011). Audit committees (hereinafter ACs) serve a critical role in guaranteeing the reliability of financial reporting. </w:t>
      </w:r>
    </w:p>
    <w:p w:rsidR="00795F14" w:rsidRPr="00795F14" w:rsidRDefault="00795F14" w:rsidP="0016767F">
      <w:pPr>
        <w:bidi w:val="0"/>
        <w:spacing w:line="240" w:lineRule="auto"/>
        <w:jc w:val="both"/>
        <w:rPr>
          <w:rFonts w:asciiTheme="majorBidi" w:hAnsiTheme="majorBidi" w:cstheme="majorBidi"/>
          <w:b/>
          <w:bCs/>
          <w:sz w:val="24"/>
          <w:szCs w:val="24"/>
          <w:lang w:val="en-GB"/>
        </w:rPr>
      </w:pPr>
      <w:r w:rsidRPr="00795F14">
        <w:rPr>
          <w:rFonts w:asciiTheme="majorBidi" w:hAnsiTheme="majorBidi" w:cstheme="majorBidi"/>
          <w:b/>
          <w:bCs/>
          <w:sz w:val="24"/>
          <w:szCs w:val="24"/>
          <w:lang w:val="en-GB"/>
        </w:rPr>
        <w:t xml:space="preserve">2.2 </w:t>
      </w:r>
      <w:bookmarkStart w:id="3" w:name="_Hlk174335299"/>
      <w:r w:rsidRPr="00795F14">
        <w:rPr>
          <w:rFonts w:asciiTheme="majorBidi" w:hAnsiTheme="majorBidi" w:cstheme="majorBidi"/>
          <w:b/>
          <w:bCs/>
          <w:sz w:val="24"/>
          <w:szCs w:val="24"/>
        </w:rPr>
        <w:t xml:space="preserve">Egyptian Corporate Governance Code </w:t>
      </w:r>
      <w:r w:rsidRPr="00795F14">
        <w:rPr>
          <w:rFonts w:asciiTheme="majorBidi" w:hAnsiTheme="majorBidi" w:cstheme="majorBidi"/>
          <w:b/>
          <w:bCs/>
          <w:sz w:val="24"/>
          <w:szCs w:val="24"/>
          <w:lang w:val="en-GB"/>
        </w:rPr>
        <w:t>(CG</w:t>
      </w:r>
      <w:bookmarkEnd w:id="3"/>
      <w:r w:rsidRPr="00795F14">
        <w:rPr>
          <w:rFonts w:asciiTheme="majorBidi" w:hAnsiTheme="majorBidi" w:cstheme="majorBidi"/>
          <w:b/>
          <w:bCs/>
          <w:sz w:val="24"/>
          <w:szCs w:val="24"/>
          <w:lang w:val="en-GB"/>
        </w:rPr>
        <w:t>)</w:t>
      </w:r>
    </w:p>
    <w:p w:rsidR="00795F14" w:rsidRPr="00795F14" w:rsidRDefault="00795F14" w:rsidP="0016767F">
      <w:pPr>
        <w:bidi w:val="0"/>
        <w:spacing w:line="240" w:lineRule="auto"/>
        <w:jc w:val="both"/>
        <w:rPr>
          <w:rFonts w:asciiTheme="majorBidi" w:hAnsiTheme="majorBidi" w:cstheme="majorBidi"/>
          <w:sz w:val="24"/>
          <w:szCs w:val="24"/>
        </w:rPr>
      </w:pPr>
      <w:r w:rsidRPr="00795F14">
        <w:rPr>
          <w:rFonts w:asciiTheme="majorBidi" w:hAnsiTheme="majorBidi" w:cstheme="majorBidi"/>
          <w:sz w:val="24"/>
          <w:szCs w:val="24"/>
        </w:rPr>
        <w:t>The Egyptian Corporate Governance Code outlines a comprehensive framework for governance and related challenges. The corporate governance requirements are based on worldwide and regional best practices and apply to all types of Egyptian firms. The Code guides lawmakers in establishing control laws and directions for governance applications. The Code does not violate the Joint Stock Companies Law No. 159 of 1981, the Capital Market Law No. 95 of 1992, or the Egyptian Exchange Listing and Delisting Rules published by the EFSA Board of Directors (EFSA.,2016).</w:t>
      </w:r>
    </w:p>
    <w:p w:rsidR="00795F14" w:rsidRPr="00795F14" w:rsidRDefault="00795F14" w:rsidP="0016767F">
      <w:pPr>
        <w:bidi w:val="0"/>
        <w:spacing w:line="240" w:lineRule="auto"/>
        <w:jc w:val="both"/>
        <w:rPr>
          <w:rFonts w:asciiTheme="majorBidi" w:hAnsiTheme="majorBidi" w:cstheme="majorBidi"/>
          <w:b/>
          <w:bCs/>
          <w:sz w:val="24"/>
          <w:szCs w:val="24"/>
          <w:lang w:val="en-GB"/>
        </w:rPr>
      </w:pPr>
      <w:r w:rsidRPr="00795F14">
        <w:rPr>
          <w:rFonts w:asciiTheme="majorBidi" w:hAnsiTheme="majorBidi" w:cstheme="majorBidi"/>
          <w:b/>
          <w:bCs/>
          <w:sz w:val="24"/>
          <w:szCs w:val="24"/>
          <w:lang w:val="en-GB"/>
        </w:rPr>
        <w:t xml:space="preserve">2.3 </w:t>
      </w:r>
      <w:bookmarkStart w:id="4" w:name="_Hlk174335322"/>
      <w:r w:rsidRPr="00795F14">
        <w:rPr>
          <w:rFonts w:asciiTheme="majorBidi" w:hAnsiTheme="majorBidi" w:cstheme="majorBidi"/>
          <w:b/>
          <w:bCs/>
          <w:sz w:val="24"/>
          <w:szCs w:val="24"/>
          <w:lang w:val="en-GB"/>
        </w:rPr>
        <w:t>Audit Committee and Corporate Disclosure according to our Egyptian code</w:t>
      </w:r>
      <w:bookmarkEnd w:id="4"/>
    </w:p>
    <w:p w:rsidR="00795F14" w:rsidRPr="00795F14" w:rsidRDefault="00795F14" w:rsidP="0016767F">
      <w:pPr>
        <w:bidi w:val="0"/>
        <w:spacing w:line="240" w:lineRule="auto"/>
        <w:jc w:val="both"/>
        <w:rPr>
          <w:rFonts w:asciiTheme="majorBidi" w:hAnsiTheme="majorBidi" w:cstheme="majorBidi"/>
          <w:sz w:val="24"/>
          <w:szCs w:val="24"/>
        </w:rPr>
      </w:pPr>
      <w:r w:rsidRPr="00795F14">
        <w:rPr>
          <w:rFonts w:asciiTheme="majorBidi" w:hAnsiTheme="majorBidi" w:cstheme="majorBidi"/>
          <w:sz w:val="24"/>
          <w:szCs w:val="24"/>
        </w:rPr>
        <w:lastRenderedPageBreak/>
        <w:t>The Egyptian Corporate Governance Code establishes an Advisory Committee (AC) to support the board of directors in carrying out its responsibilities. An AC should consist of independent and non-executive board members or individuals from outside the company. The board of directors shall approve the composition of ACs, specify member selection criteria, assign duties, monitor activities, and determine pay (ECCG, 2005; ECGC, 2016; EFSA, 2020).</w:t>
      </w:r>
    </w:p>
    <w:p w:rsidR="00795F14" w:rsidRPr="00795F14" w:rsidRDefault="00795F14" w:rsidP="0016767F">
      <w:pPr>
        <w:bidi w:val="0"/>
        <w:spacing w:line="240" w:lineRule="auto"/>
        <w:jc w:val="both"/>
        <w:rPr>
          <w:rFonts w:asciiTheme="majorBidi" w:hAnsiTheme="majorBidi" w:cstheme="majorBidi"/>
          <w:sz w:val="24"/>
          <w:szCs w:val="24"/>
          <w:lang w:val="en-GB"/>
        </w:rPr>
      </w:pPr>
      <w:r w:rsidRPr="00795F14">
        <w:rPr>
          <w:rFonts w:asciiTheme="majorBidi" w:hAnsiTheme="majorBidi" w:cstheme="majorBidi"/>
          <w:sz w:val="24"/>
          <w:szCs w:val="24"/>
          <w:lang w:val="en-GB"/>
        </w:rPr>
        <w:t xml:space="preserve">  Numerous studies have found that the existence and characteristics of an AC positively impact CSR disclosure (</w:t>
      </w:r>
      <w:proofErr w:type="spellStart"/>
      <w:r w:rsidRPr="00795F14">
        <w:rPr>
          <w:rFonts w:asciiTheme="majorBidi" w:hAnsiTheme="majorBidi" w:cstheme="majorBidi"/>
          <w:sz w:val="24"/>
          <w:szCs w:val="24"/>
          <w:lang w:val="en-GB"/>
        </w:rPr>
        <w:t>Appuhami</w:t>
      </w:r>
      <w:proofErr w:type="spellEnd"/>
      <w:r w:rsidRPr="00795F14">
        <w:rPr>
          <w:rFonts w:asciiTheme="majorBidi" w:hAnsiTheme="majorBidi" w:cstheme="majorBidi"/>
          <w:sz w:val="24"/>
          <w:szCs w:val="24"/>
          <w:lang w:val="en-GB"/>
        </w:rPr>
        <w:t xml:space="preserve"> &amp; </w:t>
      </w:r>
      <w:proofErr w:type="spellStart"/>
      <w:r w:rsidRPr="00795F14">
        <w:rPr>
          <w:rFonts w:asciiTheme="majorBidi" w:hAnsiTheme="majorBidi" w:cstheme="majorBidi"/>
          <w:sz w:val="24"/>
          <w:szCs w:val="24"/>
          <w:lang w:val="en-GB"/>
        </w:rPr>
        <w:t>Tashakor</w:t>
      </w:r>
      <w:proofErr w:type="spellEnd"/>
      <w:r w:rsidRPr="00795F14">
        <w:rPr>
          <w:rFonts w:asciiTheme="majorBidi" w:hAnsiTheme="majorBidi" w:cstheme="majorBidi"/>
          <w:sz w:val="24"/>
          <w:szCs w:val="24"/>
          <w:lang w:val="en-GB"/>
        </w:rPr>
        <w:t xml:space="preserve">, 2017; </w:t>
      </w:r>
      <w:proofErr w:type="spellStart"/>
      <w:r w:rsidRPr="00795F14">
        <w:rPr>
          <w:rFonts w:asciiTheme="majorBidi" w:hAnsiTheme="majorBidi" w:cstheme="majorBidi"/>
          <w:sz w:val="24"/>
          <w:szCs w:val="24"/>
          <w:lang w:val="en-GB"/>
        </w:rPr>
        <w:t>Garas</w:t>
      </w:r>
      <w:proofErr w:type="spellEnd"/>
      <w:r w:rsidRPr="00795F14">
        <w:rPr>
          <w:rFonts w:asciiTheme="majorBidi" w:hAnsiTheme="majorBidi" w:cstheme="majorBidi"/>
          <w:sz w:val="24"/>
          <w:szCs w:val="24"/>
          <w:lang w:val="en-GB"/>
        </w:rPr>
        <w:t xml:space="preserve"> &amp; </w:t>
      </w:r>
      <w:proofErr w:type="spellStart"/>
      <w:r w:rsidRPr="00795F14">
        <w:rPr>
          <w:rFonts w:asciiTheme="majorBidi" w:hAnsiTheme="majorBidi" w:cstheme="majorBidi"/>
          <w:sz w:val="24"/>
          <w:szCs w:val="24"/>
          <w:lang w:val="en-GB"/>
        </w:rPr>
        <w:t>ElMassah</w:t>
      </w:r>
      <w:proofErr w:type="spellEnd"/>
      <w:r w:rsidRPr="00795F14">
        <w:rPr>
          <w:rFonts w:asciiTheme="majorBidi" w:hAnsiTheme="majorBidi" w:cstheme="majorBidi"/>
          <w:sz w:val="24"/>
          <w:szCs w:val="24"/>
          <w:lang w:val="en-GB"/>
        </w:rPr>
        <w:t xml:space="preserve">., 2018; Khan et al., 2013; Said et al., 2009). However, the impact of AC characteristics on CSRDL in Jordan is not yet known. </w:t>
      </w:r>
      <w:proofErr w:type="spellStart"/>
      <w:r w:rsidRPr="00795F14">
        <w:rPr>
          <w:rFonts w:asciiTheme="majorBidi" w:hAnsiTheme="majorBidi" w:cstheme="majorBidi"/>
          <w:sz w:val="24"/>
          <w:szCs w:val="24"/>
          <w:lang w:val="en-GB"/>
        </w:rPr>
        <w:t>Forker</w:t>
      </w:r>
      <w:proofErr w:type="spellEnd"/>
      <w:r w:rsidRPr="00795F14">
        <w:rPr>
          <w:rFonts w:asciiTheme="majorBidi" w:hAnsiTheme="majorBidi" w:cstheme="majorBidi"/>
          <w:sz w:val="24"/>
          <w:szCs w:val="24"/>
          <w:lang w:val="en-GB"/>
        </w:rPr>
        <w:t xml:space="preserve"> (1992) found that the existence of AC in public businesses decreases agency costs, potentially improving corporate performance. According to agency theory, the AC can operate as a watchdog to encourage corporate disclosure and openness.</w:t>
      </w:r>
    </w:p>
    <w:p w:rsidR="00795F14" w:rsidRDefault="00795F14" w:rsidP="0016767F">
      <w:pPr>
        <w:bidi w:val="0"/>
        <w:spacing w:line="240" w:lineRule="auto"/>
        <w:jc w:val="both"/>
        <w:rPr>
          <w:rFonts w:asciiTheme="majorBidi" w:hAnsiTheme="majorBidi" w:cstheme="majorBidi"/>
          <w:sz w:val="24"/>
          <w:szCs w:val="24"/>
          <w:lang w:val="en-GB"/>
        </w:rPr>
      </w:pPr>
      <w:r w:rsidRPr="00795F14">
        <w:rPr>
          <w:rFonts w:asciiTheme="majorBidi" w:hAnsiTheme="majorBidi" w:cstheme="majorBidi"/>
          <w:sz w:val="24"/>
          <w:szCs w:val="24"/>
          <w:lang w:val="en-GB"/>
        </w:rPr>
        <w:t xml:space="preserve">According to Said et al. (2009), audit committees serve as internal governance tools in corporations, reducing conflict between shareholders and management and addressing social issues through CSR disclosures. According to (Alotaibi &amp;Hussainey.,2016), an effective audit committee discloses more CSR information to decrease agency problems and demonstrate managers' achievement in balancing societal and environmental concerns. </w:t>
      </w:r>
    </w:p>
    <w:p w:rsidR="00B93C6A" w:rsidRDefault="00B93C6A" w:rsidP="0016767F">
      <w:pPr>
        <w:bidi w:val="0"/>
        <w:spacing w:line="240" w:lineRule="auto"/>
        <w:jc w:val="both"/>
        <w:rPr>
          <w:rFonts w:asciiTheme="majorBidi" w:hAnsiTheme="majorBidi" w:cstheme="majorBidi"/>
          <w:b/>
          <w:bCs/>
          <w:sz w:val="24"/>
          <w:szCs w:val="24"/>
          <w:lang w:val="en-GB"/>
        </w:rPr>
      </w:pPr>
      <w:r w:rsidRPr="00B93C6A">
        <w:rPr>
          <w:rFonts w:asciiTheme="majorBidi" w:hAnsiTheme="majorBidi" w:cstheme="majorBidi"/>
          <w:b/>
          <w:bCs/>
          <w:sz w:val="24"/>
          <w:szCs w:val="24"/>
          <w:lang w:val="en-GB"/>
        </w:rPr>
        <w:t>2.</w:t>
      </w:r>
      <w:r>
        <w:rPr>
          <w:rFonts w:asciiTheme="majorBidi" w:hAnsiTheme="majorBidi" w:cstheme="majorBidi"/>
          <w:b/>
          <w:bCs/>
          <w:sz w:val="24"/>
          <w:szCs w:val="24"/>
          <w:lang w:val="en-GB"/>
        </w:rPr>
        <w:t>4</w:t>
      </w:r>
      <w:r w:rsidRPr="00B93C6A">
        <w:rPr>
          <w:rFonts w:asciiTheme="majorBidi" w:hAnsiTheme="majorBidi" w:cstheme="majorBidi"/>
          <w:b/>
          <w:bCs/>
          <w:sz w:val="24"/>
          <w:szCs w:val="24"/>
          <w:lang w:val="en-GB"/>
        </w:rPr>
        <w:t xml:space="preserve"> Audit committee characteristics and climate change disclosure  </w:t>
      </w:r>
    </w:p>
    <w:p w:rsidR="007555D6" w:rsidRPr="007555D6" w:rsidRDefault="007555D6" w:rsidP="0016767F">
      <w:pPr>
        <w:bidi w:val="0"/>
        <w:spacing w:line="240" w:lineRule="auto"/>
        <w:jc w:val="both"/>
        <w:rPr>
          <w:rFonts w:asciiTheme="majorBidi" w:hAnsiTheme="majorBidi" w:cstheme="majorBidi"/>
          <w:b/>
          <w:bCs/>
          <w:sz w:val="24"/>
          <w:szCs w:val="24"/>
          <w:lang w:val="en-GB"/>
        </w:rPr>
      </w:pPr>
      <w:r w:rsidRPr="007555D6">
        <w:rPr>
          <w:rFonts w:asciiTheme="majorBidi" w:hAnsiTheme="majorBidi" w:cstheme="majorBidi"/>
          <w:b/>
          <w:bCs/>
          <w:sz w:val="24"/>
          <w:szCs w:val="24"/>
          <w:lang w:val="en-GB"/>
        </w:rPr>
        <w:t xml:space="preserve">2.4.1 </w:t>
      </w:r>
      <w:bookmarkStart w:id="5" w:name="_Hlk174335467"/>
      <w:r w:rsidRPr="007555D6">
        <w:rPr>
          <w:rFonts w:asciiTheme="majorBidi" w:hAnsiTheme="majorBidi" w:cstheme="majorBidi"/>
          <w:b/>
          <w:bCs/>
          <w:sz w:val="24"/>
          <w:szCs w:val="24"/>
          <w:lang w:val="en-GB"/>
        </w:rPr>
        <w:t>Audit Committee Independence and Climate Change Disclosure</w:t>
      </w:r>
      <w:bookmarkEnd w:id="5"/>
    </w:p>
    <w:p w:rsidR="00B93C6A" w:rsidRDefault="007555D6" w:rsidP="0016767F">
      <w:pPr>
        <w:bidi w:val="0"/>
        <w:spacing w:line="240" w:lineRule="auto"/>
        <w:jc w:val="both"/>
        <w:rPr>
          <w:rFonts w:asciiTheme="majorBidi" w:hAnsiTheme="majorBidi" w:cstheme="majorBidi"/>
          <w:sz w:val="24"/>
          <w:szCs w:val="24"/>
          <w:lang w:val="en-GB"/>
        </w:rPr>
      </w:pPr>
      <w:r w:rsidRPr="007555D6">
        <w:rPr>
          <w:rFonts w:asciiTheme="majorBidi" w:hAnsiTheme="majorBidi" w:cstheme="majorBidi"/>
          <w:sz w:val="24"/>
          <w:szCs w:val="24"/>
          <w:lang w:val="en-GB"/>
        </w:rPr>
        <w:t xml:space="preserve">In Egypt, (Samaha, </w:t>
      </w:r>
      <w:proofErr w:type="spellStart"/>
      <w:r w:rsidRPr="007555D6">
        <w:rPr>
          <w:rFonts w:asciiTheme="majorBidi" w:hAnsiTheme="majorBidi" w:cstheme="majorBidi"/>
          <w:sz w:val="24"/>
          <w:szCs w:val="24"/>
          <w:lang w:val="en-GB"/>
        </w:rPr>
        <w:t>Khlif</w:t>
      </w:r>
      <w:proofErr w:type="spellEnd"/>
      <w:r w:rsidRPr="007555D6">
        <w:rPr>
          <w:rFonts w:asciiTheme="majorBidi" w:hAnsiTheme="majorBidi" w:cstheme="majorBidi"/>
          <w:sz w:val="24"/>
          <w:szCs w:val="24"/>
          <w:lang w:val="en-GB"/>
        </w:rPr>
        <w:t>, and Hussainey.,2015) discovered that audit committees influenced voluntary corporate disclosure. (Samaha et al.,2012) found no significant link with Egyptian corporate governance disclosures.</w:t>
      </w:r>
    </w:p>
    <w:p w:rsidR="007555D6" w:rsidRDefault="007555D6" w:rsidP="0016767F">
      <w:pPr>
        <w:bidi w:val="0"/>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w:t>
      </w:r>
      <w:proofErr w:type="spellStart"/>
      <w:r w:rsidRPr="007555D6">
        <w:rPr>
          <w:rFonts w:asciiTheme="majorBidi" w:hAnsiTheme="majorBidi" w:cstheme="majorBidi"/>
          <w:sz w:val="24"/>
          <w:szCs w:val="24"/>
          <w:lang w:val="en-GB"/>
        </w:rPr>
        <w:t>Chariri</w:t>
      </w:r>
      <w:proofErr w:type="spellEnd"/>
      <w:r w:rsidRPr="007555D6">
        <w:rPr>
          <w:rFonts w:asciiTheme="majorBidi" w:hAnsiTheme="majorBidi" w:cstheme="majorBidi"/>
          <w:sz w:val="24"/>
          <w:szCs w:val="24"/>
          <w:lang w:val="en-GB"/>
        </w:rPr>
        <w:t xml:space="preserve">, </w:t>
      </w:r>
      <w:proofErr w:type="spellStart"/>
      <w:r w:rsidRPr="007555D6">
        <w:rPr>
          <w:rFonts w:asciiTheme="majorBidi" w:hAnsiTheme="majorBidi" w:cstheme="majorBidi"/>
          <w:sz w:val="24"/>
          <w:szCs w:val="24"/>
          <w:lang w:val="en-GB"/>
        </w:rPr>
        <w:t>Januarti</w:t>
      </w:r>
      <w:proofErr w:type="spellEnd"/>
      <w:r w:rsidRPr="007555D6">
        <w:rPr>
          <w:rFonts w:asciiTheme="majorBidi" w:hAnsiTheme="majorBidi" w:cstheme="majorBidi"/>
          <w:sz w:val="24"/>
          <w:szCs w:val="24"/>
          <w:lang w:val="en-GB"/>
        </w:rPr>
        <w:t>, Nur, and Yuyetta.,2018) conducted a cross-sectional study in 2015 to investigate the link between audit committee independence and carbon emission disclosure using agency theory. The study was conducted in the Nordic region (Scandinavia, Finland, and Iceland), with a sample size of 105 organizations. Using regression analysis, the study found that audit committee independence had significant positive effects on carbon emission disclosure</w:t>
      </w:r>
      <w:r>
        <w:rPr>
          <w:rFonts w:asciiTheme="majorBidi" w:hAnsiTheme="majorBidi" w:cstheme="majorBidi"/>
          <w:sz w:val="24"/>
          <w:szCs w:val="24"/>
          <w:lang w:val="en-GB"/>
        </w:rPr>
        <w:t>.</w:t>
      </w:r>
    </w:p>
    <w:p w:rsidR="00EB5405" w:rsidRDefault="00EB5405" w:rsidP="0016767F">
      <w:pPr>
        <w:bidi w:val="0"/>
        <w:spacing w:line="240" w:lineRule="auto"/>
        <w:jc w:val="both"/>
        <w:rPr>
          <w:rFonts w:asciiTheme="majorBidi" w:hAnsiTheme="majorBidi" w:cstheme="majorBidi"/>
          <w:sz w:val="24"/>
          <w:szCs w:val="24"/>
          <w:lang w:val="en-GB"/>
        </w:rPr>
      </w:pPr>
      <w:r w:rsidRPr="00EB5405">
        <w:rPr>
          <w:rFonts w:asciiTheme="majorBidi" w:hAnsiTheme="majorBidi" w:cstheme="majorBidi"/>
          <w:sz w:val="24"/>
          <w:szCs w:val="24"/>
          <w:lang w:val="en-GB"/>
        </w:rPr>
        <w:t>According to (</w:t>
      </w:r>
      <w:proofErr w:type="spellStart"/>
      <w:r w:rsidRPr="00EB5405">
        <w:rPr>
          <w:rFonts w:asciiTheme="majorBidi" w:hAnsiTheme="majorBidi" w:cstheme="majorBidi"/>
          <w:sz w:val="24"/>
          <w:szCs w:val="24"/>
          <w:lang w:val="en-GB"/>
        </w:rPr>
        <w:t>Odoemelam</w:t>
      </w:r>
      <w:proofErr w:type="spellEnd"/>
      <w:r w:rsidRPr="00EB5405">
        <w:rPr>
          <w:rFonts w:asciiTheme="majorBidi" w:hAnsiTheme="majorBidi" w:cstheme="majorBidi"/>
          <w:sz w:val="24"/>
          <w:szCs w:val="24"/>
          <w:lang w:val="en-GB"/>
        </w:rPr>
        <w:t xml:space="preserve"> and Okafor.,2018) OLS regression analysis of Nigerian-listed non-financial corporations, audit committee independence does not impact corporate environmental disclosure. The research, however, was a cross-sectional analysis of 86 businesses</w:t>
      </w:r>
      <w:r w:rsidR="00437DB4">
        <w:rPr>
          <w:rFonts w:asciiTheme="majorBidi" w:hAnsiTheme="majorBidi" w:cstheme="majorBidi"/>
          <w:sz w:val="24"/>
          <w:szCs w:val="24"/>
          <w:lang w:val="en-GB"/>
        </w:rPr>
        <w:t>.</w:t>
      </w:r>
    </w:p>
    <w:p w:rsidR="00C65705" w:rsidRPr="00C65705" w:rsidRDefault="00C65705" w:rsidP="0016767F">
      <w:pPr>
        <w:bidi w:val="0"/>
        <w:spacing w:line="240" w:lineRule="auto"/>
        <w:jc w:val="both"/>
        <w:rPr>
          <w:rFonts w:asciiTheme="majorBidi" w:hAnsiTheme="majorBidi" w:cstheme="majorBidi"/>
          <w:b/>
          <w:bCs/>
          <w:sz w:val="24"/>
          <w:szCs w:val="24"/>
          <w:lang w:val="en-GB"/>
        </w:rPr>
      </w:pPr>
      <w:r w:rsidRPr="00C65705">
        <w:rPr>
          <w:rFonts w:asciiTheme="majorBidi" w:hAnsiTheme="majorBidi" w:cstheme="majorBidi"/>
          <w:b/>
          <w:bCs/>
          <w:sz w:val="24"/>
          <w:szCs w:val="24"/>
          <w:lang w:val="en-GB"/>
        </w:rPr>
        <w:t xml:space="preserve">2.4.2 </w:t>
      </w:r>
      <w:bookmarkStart w:id="6" w:name="_Hlk174335494"/>
      <w:r w:rsidRPr="00C65705">
        <w:rPr>
          <w:rFonts w:asciiTheme="majorBidi" w:hAnsiTheme="majorBidi" w:cstheme="majorBidi"/>
          <w:b/>
          <w:bCs/>
          <w:sz w:val="24"/>
          <w:szCs w:val="24"/>
          <w:lang w:val="en-GB"/>
        </w:rPr>
        <w:t>Audit Committee Expertise and Climate Change Disclosure</w:t>
      </w:r>
      <w:bookmarkEnd w:id="6"/>
    </w:p>
    <w:p w:rsidR="00C65705" w:rsidRPr="00C65705" w:rsidRDefault="00C65705" w:rsidP="0016767F">
      <w:pPr>
        <w:bidi w:val="0"/>
        <w:spacing w:line="240" w:lineRule="auto"/>
        <w:jc w:val="both"/>
        <w:rPr>
          <w:rFonts w:asciiTheme="majorBidi" w:hAnsiTheme="majorBidi" w:cstheme="majorBidi"/>
          <w:sz w:val="24"/>
          <w:szCs w:val="24"/>
        </w:rPr>
      </w:pPr>
      <w:r w:rsidRPr="00C65705">
        <w:rPr>
          <w:rFonts w:asciiTheme="majorBidi" w:hAnsiTheme="majorBidi" w:cstheme="majorBidi"/>
          <w:sz w:val="24"/>
          <w:szCs w:val="24"/>
        </w:rPr>
        <w:t>The Egyptian one, particularly in 2016, when control agencies began to pay more attention to the characteristics of an audit committee and advised that audit committees include at least one member who is an expert within finance, would have strengthened the trustworthiness of these conclusions (ElHawary.,2021).</w:t>
      </w:r>
    </w:p>
    <w:p w:rsidR="00A27587" w:rsidRPr="00A27587" w:rsidRDefault="00A27587" w:rsidP="0016767F">
      <w:pPr>
        <w:bidi w:val="0"/>
        <w:spacing w:line="240" w:lineRule="auto"/>
        <w:jc w:val="both"/>
        <w:rPr>
          <w:rFonts w:asciiTheme="majorBidi" w:hAnsiTheme="majorBidi" w:cstheme="majorBidi"/>
          <w:sz w:val="24"/>
          <w:szCs w:val="24"/>
        </w:rPr>
      </w:pPr>
      <w:r w:rsidRPr="00A27587">
        <w:rPr>
          <w:rFonts w:asciiTheme="majorBidi" w:hAnsiTheme="majorBidi" w:cstheme="majorBidi"/>
          <w:sz w:val="24"/>
          <w:szCs w:val="24"/>
        </w:rPr>
        <w:t>The Egyptian one, particularly in 2016, when control agencies began to pay more attention to the characteristics of an audit committee and advised that audit committees include at least one member who is an expert within finance, would have strengthened the trustworthiness of these conclusions (ElHawary.,2021).</w:t>
      </w:r>
    </w:p>
    <w:p w:rsidR="00437DB4" w:rsidRDefault="00A27587" w:rsidP="0016767F">
      <w:pPr>
        <w:bidi w:val="0"/>
        <w:spacing w:line="240" w:lineRule="auto"/>
        <w:jc w:val="both"/>
        <w:rPr>
          <w:rFonts w:asciiTheme="majorBidi" w:hAnsiTheme="majorBidi" w:cstheme="majorBidi"/>
          <w:sz w:val="24"/>
          <w:szCs w:val="24"/>
          <w:lang w:val="en-GB"/>
        </w:rPr>
      </w:pPr>
      <w:r w:rsidRPr="00A27587">
        <w:rPr>
          <w:rFonts w:asciiTheme="majorBidi" w:hAnsiTheme="majorBidi" w:cstheme="majorBidi"/>
          <w:sz w:val="24"/>
          <w:szCs w:val="24"/>
          <w:lang w:val="en-GB"/>
        </w:rPr>
        <w:lastRenderedPageBreak/>
        <w:t>Financial skills enabled audit committee members to monitor management and external audits and ensure high-quality financial reporting (</w:t>
      </w:r>
      <w:proofErr w:type="spellStart"/>
      <w:r w:rsidRPr="00A27587">
        <w:rPr>
          <w:rFonts w:asciiTheme="majorBidi" w:hAnsiTheme="majorBidi" w:cstheme="majorBidi"/>
          <w:sz w:val="24"/>
          <w:szCs w:val="24"/>
          <w:lang w:val="en-GB"/>
        </w:rPr>
        <w:t>Bédard</w:t>
      </w:r>
      <w:proofErr w:type="spellEnd"/>
      <w:r w:rsidRPr="00A27587">
        <w:rPr>
          <w:rFonts w:asciiTheme="majorBidi" w:hAnsiTheme="majorBidi" w:cstheme="majorBidi"/>
          <w:sz w:val="24"/>
          <w:szCs w:val="24"/>
          <w:lang w:val="en-GB"/>
        </w:rPr>
        <w:t xml:space="preserve"> &amp; Gendron.,2010). As a result, raising the standard for CSR disclosure (</w:t>
      </w:r>
      <w:proofErr w:type="spellStart"/>
      <w:r w:rsidRPr="00A27587">
        <w:rPr>
          <w:rFonts w:asciiTheme="majorBidi" w:hAnsiTheme="majorBidi" w:cstheme="majorBidi"/>
          <w:sz w:val="24"/>
          <w:szCs w:val="24"/>
          <w:lang w:val="en-GB"/>
        </w:rPr>
        <w:t>Appuhami</w:t>
      </w:r>
      <w:proofErr w:type="spellEnd"/>
      <w:r w:rsidRPr="00A27587">
        <w:rPr>
          <w:rFonts w:asciiTheme="majorBidi" w:hAnsiTheme="majorBidi" w:cstheme="majorBidi"/>
          <w:sz w:val="24"/>
          <w:szCs w:val="24"/>
          <w:lang w:val="en-GB"/>
        </w:rPr>
        <w:t xml:space="preserve"> &amp; </w:t>
      </w:r>
      <w:proofErr w:type="spellStart"/>
      <w:r w:rsidRPr="00A27587">
        <w:rPr>
          <w:rFonts w:asciiTheme="majorBidi" w:hAnsiTheme="majorBidi" w:cstheme="majorBidi"/>
          <w:sz w:val="24"/>
          <w:szCs w:val="24"/>
          <w:lang w:val="en-GB"/>
        </w:rPr>
        <w:t>Tashakor</w:t>
      </w:r>
      <w:proofErr w:type="spellEnd"/>
      <w:r w:rsidRPr="00A27587">
        <w:rPr>
          <w:rFonts w:asciiTheme="majorBidi" w:hAnsiTheme="majorBidi" w:cstheme="majorBidi"/>
          <w:sz w:val="24"/>
          <w:szCs w:val="24"/>
          <w:lang w:val="en-GB"/>
        </w:rPr>
        <w:t xml:space="preserve">, 2017; </w:t>
      </w:r>
      <w:proofErr w:type="spellStart"/>
      <w:r w:rsidRPr="00A27587">
        <w:rPr>
          <w:rFonts w:asciiTheme="majorBidi" w:hAnsiTheme="majorBidi" w:cstheme="majorBidi"/>
          <w:sz w:val="24"/>
          <w:szCs w:val="24"/>
          <w:lang w:val="en-GB"/>
        </w:rPr>
        <w:t>Helfaya</w:t>
      </w:r>
      <w:proofErr w:type="spellEnd"/>
      <w:r w:rsidRPr="00A27587">
        <w:rPr>
          <w:rFonts w:asciiTheme="majorBidi" w:hAnsiTheme="majorBidi" w:cstheme="majorBidi"/>
          <w:sz w:val="24"/>
          <w:szCs w:val="24"/>
          <w:lang w:val="en-GB"/>
        </w:rPr>
        <w:t xml:space="preserve"> &amp; Moussa, 2017; </w:t>
      </w:r>
      <w:proofErr w:type="spellStart"/>
      <w:r w:rsidRPr="00A27587">
        <w:rPr>
          <w:rFonts w:asciiTheme="majorBidi" w:hAnsiTheme="majorBidi" w:cstheme="majorBidi"/>
          <w:sz w:val="24"/>
          <w:szCs w:val="24"/>
          <w:lang w:val="en-GB"/>
        </w:rPr>
        <w:t>Jizi</w:t>
      </w:r>
      <w:proofErr w:type="spellEnd"/>
      <w:r w:rsidRPr="00A27587">
        <w:rPr>
          <w:rFonts w:asciiTheme="majorBidi" w:hAnsiTheme="majorBidi" w:cstheme="majorBidi"/>
          <w:sz w:val="24"/>
          <w:szCs w:val="24"/>
          <w:lang w:val="en-GB"/>
        </w:rPr>
        <w:t xml:space="preserve"> et al.,2014). This improves transparency in corporate reporting and reduces agency concerns with information flows</w:t>
      </w:r>
    </w:p>
    <w:p w:rsidR="00A27587" w:rsidRPr="00A27587" w:rsidRDefault="00A27587" w:rsidP="0016767F">
      <w:pPr>
        <w:bidi w:val="0"/>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w:t>
      </w:r>
      <w:proofErr w:type="spellStart"/>
      <w:r w:rsidRPr="00A27587">
        <w:rPr>
          <w:rFonts w:asciiTheme="majorBidi" w:hAnsiTheme="majorBidi" w:cstheme="majorBidi"/>
          <w:sz w:val="24"/>
          <w:szCs w:val="24"/>
          <w:lang w:val="en-GB"/>
        </w:rPr>
        <w:t>Buallay</w:t>
      </w:r>
      <w:proofErr w:type="spellEnd"/>
      <w:r w:rsidRPr="00A27587">
        <w:rPr>
          <w:rFonts w:asciiTheme="majorBidi" w:hAnsiTheme="majorBidi" w:cstheme="majorBidi"/>
          <w:sz w:val="24"/>
          <w:szCs w:val="24"/>
          <w:lang w:val="en-GB"/>
        </w:rPr>
        <w:t xml:space="preserve"> and Al-Ajmi.,2019), (</w:t>
      </w:r>
      <w:proofErr w:type="spellStart"/>
      <w:r w:rsidRPr="00A27587">
        <w:rPr>
          <w:rFonts w:asciiTheme="majorBidi" w:hAnsiTheme="majorBidi" w:cstheme="majorBidi"/>
          <w:sz w:val="24"/>
          <w:szCs w:val="24"/>
          <w:lang w:val="en-GB"/>
        </w:rPr>
        <w:t>Badolato</w:t>
      </w:r>
      <w:proofErr w:type="spellEnd"/>
      <w:r w:rsidRPr="00A27587">
        <w:rPr>
          <w:rFonts w:asciiTheme="majorBidi" w:hAnsiTheme="majorBidi" w:cstheme="majorBidi"/>
          <w:sz w:val="24"/>
          <w:szCs w:val="24"/>
          <w:lang w:val="en-GB"/>
        </w:rPr>
        <w:t xml:space="preserve"> et al.,2014), (Lumpur.,2016), (</w:t>
      </w:r>
      <w:proofErr w:type="spellStart"/>
      <w:r w:rsidRPr="00A27587">
        <w:rPr>
          <w:rFonts w:asciiTheme="majorBidi" w:hAnsiTheme="majorBidi" w:cstheme="majorBidi"/>
          <w:sz w:val="24"/>
          <w:szCs w:val="24"/>
          <w:lang w:val="en-GB"/>
        </w:rPr>
        <w:t>Appuhami</w:t>
      </w:r>
      <w:proofErr w:type="spellEnd"/>
      <w:r w:rsidRPr="00A27587">
        <w:rPr>
          <w:rFonts w:asciiTheme="majorBidi" w:hAnsiTheme="majorBidi" w:cstheme="majorBidi"/>
          <w:sz w:val="24"/>
          <w:szCs w:val="24"/>
          <w:lang w:val="en-GB"/>
        </w:rPr>
        <w:t xml:space="preserve"> and Tashakor.,2017), and (</w:t>
      </w:r>
      <w:proofErr w:type="spellStart"/>
      <w:r w:rsidRPr="00A27587">
        <w:rPr>
          <w:rFonts w:asciiTheme="majorBidi" w:hAnsiTheme="majorBidi" w:cstheme="majorBidi"/>
          <w:sz w:val="24"/>
          <w:szCs w:val="24"/>
          <w:lang w:val="en-GB"/>
        </w:rPr>
        <w:t>Buallay</w:t>
      </w:r>
      <w:proofErr w:type="spellEnd"/>
      <w:r w:rsidRPr="00A27587">
        <w:rPr>
          <w:rFonts w:asciiTheme="majorBidi" w:hAnsiTheme="majorBidi" w:cstheme="majorBidi"/>
          <w:sz w:val="24"/>
          <w:szCs w:val="24"/>
          <w:lang w:val="en-GB"/>
        </w:rPr>
        <w:t xml:space="preserve"> and Al-Ajmi.,2019) found a negative correlation between the AC's financial experience and corporate disclosure, financial expertise and frequency of AC director meetings do not significantly affect company voluntary disclosure (Madi et al.,2014). </w:t>
      </w:r>
    </w:p>
    <w:p w:rsidR="002353CD" w:rsidRDefault="008A3B73" w:rsidP="0016767F">
      <w:pPr>
        <w:bidi w:val="0"/>
        <w:spacing w:line="240" w:lineRule="auto"/>
        <w:jc w:val="both"/>
        <w:rPr>
          <w:rFonts w:asciiTheme="majorBidi" w:hAnsiTheme="majorBidi" w:cstheme="majorBidi"/>
          <w:b/>
          <w:bCs/>
          <w:sz w:val="24"/>
          <w:szCs w:val="24"/>
          <w:lang w:val="en-GB"/>
        </w:rPr>
      </w:pPr>
      <w:r w:rsidRPr="008A3B73">
        <w:rPr>
          <w:rFonts w:asciiTheme="majorBidi" w:hAnsiTheme="majorBidi" w:cstheme="majorBidi"/>
          <w:b/>
          <w:bCs/>
          <w:sz w:val="24"/>
          <w:szCs w:val="24"/>
          <w:lang w:val="en-GB"/>
        </w:rPr>
        <w:t xml:space="preserve">2.4.3 </w:t>
      </w:r>
      <w:r w:rsidR="008536F1" w:rsidRPr="008536F1">
        <w:rPr>
          <w:rFonts w:asciiTheme="majorBidi" w:hAnsiTheme="majorBidi" w:cstheme="majorBidi"/>
          <w:b/>
          <w:bCs/>
          <w:sz w:val="24"/>
          <w:szCs w:val="24"/>
          <w:lang w:val="en-GB"/>
        </w:rPr>
        <w:t xml:space="preserve">audit committee size and </w:t>
      </w:r>
      <w:bookmarkStart w:id="7" w:name="_Hlk173538706"/>
      <w:r w:rsidR="008536F1" w:rsidRPr="008536F1">
        <w:rPr>
          <w:rFonts w:asciiTheme="majorBidi" w:hAnsiTheme="majorBidi" w:cstheme="majorBidi"/>
          <w:b/>
          <w:bCs/>
          <w:sz w:val="24"/>
          <w:szCs w:val="24"/>
          <w:lang w:val="en-GB"/>
        </w:rPr>
        <w:t>climate change Disclosure</w:t>
      </w:r>
      <w:bookmarkEnd w:id="7"/>
    </w:p>
    <w:p w:rsidR="008536F1" w:rsidRDefault="008536F1" w:rsidP="0016767F">
      <w:pPr>
        <w:bidi w:val="0"/>
        <w:spacing w:line="240" w:lineRule="auto"/>
        <w:jc w:val="both"/>
        <w:rPr>
          <w:rFonts w:asciiTheme="majorBidi" w:hAnsiTheme="majorBidi" w:cstheme="majorBidi"/>
          <w:sz w:val="24"/>
          <w:szCs w:val="24"/>
        </w:rPr>
      </w:pPr>
      <w:r w:rsidRPr="008536F1">
        <w:rPr>
          <w:rFonts w:asciiTheme="majorBidi" w:hAnsiTheme="majorBidi" w:cstheme="majorBidi"/>
          <w:sz w:val="24"/>
          <w:szCs w:val="24"/>
        </w:rPr>
        <w:t>The Egyptian corporate governance codes require there should be at least three non-executive members of the board of directors within the audit committee. In accordance with the agency theory, large audit committees tend to be less focused and participate less than smaller size ones (ElHawary.,2021).</w:t>
      </w:r>
    </w:p>
    <w:p w:rsidR="008536F1" w:rsidRPr="008536F1" w:rsidRDefault="008536F1" w:rsidP="0016767F">
      <w:pPr>
        <w:bidi w:val="0"/>
        <w:spacing w:line="240" w:lineRule="auto"/>
        <w:jc w:val="both"/>
        <w:rPr>
          <w:rFonts w:asciiTheme="majorBidi" w:hAnsiTheme="majorBidi" w:cstheme="majorBidi"/>
          <w:sz w:val="24"/>
          <w:szCs w:val="24"/>
        </w:rPr>
      </w:pPr>
      <w:r w:rsidRPr="008536F1">
        <w:rPr>
          <w:rFonts w:asciiTheme="majorBidi" w:hAnsiTheme="majorBidi" w:cstheme="majorBidi"/>
          <w:sz w:val="24"/>
          <w:szCs w:val="24"/>
        </w:rPr>
        <w:t>The Egyptian corporate governance codes require there should be at least three non-executive members of the board of directors within the audit committee. In accordance with the agency theory, large audit committees tend to be less focused and participate less than smaller size ones (ElHawary.,2021).</w:t>
      </w:r>
    </w:p>
    <w:p w:rsidR="008536F1" w:rsidRDefault="008536F1" w:rsidP="0016767F">
      <w:pPr>
        <w:bidi w:val="0"/>
        <w:spacing w:line="240" w:lineRule="auto"/>
        <w:jc w:val="both"/>
        <w:rPr>
          <w:rFonts w:asciiTheme="majorBidi" w:hAnsiTheme="majorBidi" w:cstheme="majorBidi"/>
          <w:sz w:val="24"/>
          <w:szCs w:val="24"/>
          <w:lang w:val="en-GB"/>
        </w:rPr>
      </w:pPr>
      <w:r w:rsidRPr="008536F1">
        <w:rPr>
          <w:rFonts w:asciiTheme="majorBidi" w:hAnsiTheme="majorBidi" w:cstheme="majorBidi"/>
          <w:sz w:val="24"/>
          <w:szCs w:val="24"/>
          <w:lang w:val="en-GB"/>
        </w:rPr>
        <w:t>The impact of the audit committee on carbon emission disclosure. It is possible to conclude that the audit committee has a considerable and beneficial influence on carbon emission disclosure. The audit committee can also put pressure on management to disclose carbon emissions from firm activities, including environmental performance, particularly to climate change (</w:t>
      </w:r>
      <w:proofErr w:type="spellStart"/>
      <w:r w:rsidRPr="008536F1">
        <w:rPr>
          <w:rFonts w:asciiTheme="majorBidi" w:hAnsiTheme="majorBidi" w:cstheme="majorBidi"/>
          <w:sz w:val="24"/>
          <w:szCs w:val="24"/>
          <w:lang w:val="en-GB"/>
        </w:rPr>
        <w:t>Simamora</w:t>
      </w:r>
      <w:proofErr w:type="spellEnd"/>
      <w:r w:rsidRPr="008536F1">
        <w:rPr>
          <w:rFonts w:asciiTheme="majorBidi" w:hAnsiTheme="majorBidi" w:cstheme="majorBidi"/>
          <w:sz w:val="24"/>
          <w:szCs w:val="24"/>
          <w:lang w:val="en-GB"/>
        </w:rPr>
        <w:t xml:space="preserve"> et al.,2022).</w:t>
      </w:r>
    </w:p>
    <w:p w:rsidR="008536F1" w:rsidRDefault="008536F1" w:rsidP="00513DB5">
      <w:pPr>
        <w:bidi w:val="0"/>
        <w:spacing w:line="240" w:lineRule="auto"/>
        <w:jc w:val="both"/>
        <w:rPr>
          <w:rFonts w:asciiTheme="majorBidi" w:hAnsiTheme="majorBidi" w:cstheme="majorBidi"/>
          <w:sz w:val="24"/>
          <w:szCs w:val="24"/>
          <w:lang w:val="en-GB"/>
        </w:rPr>
      </w:pPr>
      <w:r w:rsidRPr="008536F1">
        <w:rPr>
          <w:rFonts w:asciiTheme="majorBidi" w:hAnsiTheme="majorBidi" w:cstheme="majorBidi"/>
          <w:sz w:val="24"/>
          <w:szCs w:val="24"/>
          <w:lang w:val="en-GB"/>
        </w:rPr>
        <w:t>(</w:t>
      </w:r>
      <w:proofErr w:type="spellStart"/>
      <w:r w:rsidRPr="008536F1">
        <w:rPr>
          <w:rFonts w:asciiTheme="majorBidi" w:hAnsiTheme="majorBidi" w:cstheme="majorBidi"/>
          <w:sz w:val="24"/>
          <w:szCs w:val="24"/>
          <w:lang w:val="en-GB"/>
        </w:rPr>
        <w:t>Buallay</w:t>
      </w:r>
      <w:proofErr w:type="spellEnd"/>
      <w:r w:rsidRPr="008536F1">
        <w:rPr>
          <w:rFonts w:asciiTheme="majorBidi" w:hAnsiTheme="majorBidi" w:cstheme="majorBidi"/>
          <w:sz w:val="24"/>
          <w:szCs w:val="24"/>
          <w:lang w:val="en-GB"/>
        </w:rPr>
        <w:t xml:space="preserve"> and Aldhaen.,2018) studied the impact of AC features on sustainability report disclosure for 59 GCC-listed firms from 2013 to 2017, The study found that firms with larger audit committees disclose more about sustainability. (Royale and Ebrahimi.,2015) found that audit committee size does not impact voluntary ethical disclosure.</w:t>
      </w:r>
    </w:p>
    <w:p w:rsidR="00513DB5" w:rsidRPr="00513DB5" w:rsidRDefault="00513DB5" w:rsidP="00513DB5">
      <w:pPr>
        <w:bidi w:val="0"/>
        <w:spacing w:line="240" w:lineRule="auto"/>
        <w:jc w:val="both"/>
        <w:rPr>
          <w:rFonts w:asciiTheme="majorBidi" w:hAnsiTheme="majorBidi" w:cstheme="majorBidi"/>
          <w:sz w:val="24"/>
          <w:szCs w:val="24"/>
          <w:lang w:val="en-GB"/>
        </w:rPr>
      </w:pPr>
    </w:p>
    <w:p w:rsidR="006A4816" w:rsidRPr="006A4816" w:rsidRDefault="006A4816" w:rsidP="0016767F">
      <w:pPr>
        <w:bidi w:val="0"/>
        <w:spacing w:line="240" w:lineRule="auto"/>
        <w:jc w:val="both"/>
        <w:rPr>
          <w:rFonts w:asciiTheme="majorBidi" w:hAnsiTheme="majorBidi" w:cstheme="majorBidi"/>
          <w:b/>
          <w:bCs/>
          <w:sz w:val="24"/>
          <w:szCs w:val="24"/>
        </w:rPr>
      </w:pPr>
      <w:r w:rsidRPr="006A4816">
        <w:rPr>
          <w:rFonts w:asciiTheme="majorBidi" w:hAnsiTheme="majorBidi" w:cstheme="majorBidi"/>
          <w:b/>
          <w:bCs/>
          <w:sz w:val="24"/>
          <w:szCs w:val="24"/>
        </w:rPr>
        <w:t>3.1 The empirical study:</w:t>
      </w:r>
    </w:p>
    <w:p w:rsidR="006A4816" w:rsidRPr="006A4816" w:rsidRDefault="006A4816" w:rsidP="0016767F">
      <w:pPr>
        <w:bidi w:val="0"/>
        <w:spacing w:line="240" w:lineRule="auto"/>
        <w:jc w:val="both"/>
        <w:rPr>
          <w:rFonts w:asciiTheme="majorBidi" w:hAnsiTheme="majorBidi" w:cstheme="majorBidi"/>
          <w:sz w:val="24"/>
          <w:szCs w:val="24"/>
        </w:rPr>
      </w:pPr>
      <w:r w:rsidRPr="006A4816">
        <w:rPr>
          <w:rFonts w:asciiTheme="majorBidi" w:hAnsiTheme="majorBidi" w:cstheme="majorBidi"/>
          <w:sz w:val="24"/>
          <w:szCs w:val="24"/>
        </w:rPr>
        <w:t>3.1.1   The research population and sample</w:t>
      </w:r>
      <w:bookmarkStart w:id="8" w:name="_Hlk197538425"/>
      <w:r w:rsidRPr="006A4816">
        <w:rPr>
          <w:rFonts w:asciiTheme="majorBidi" w:hAnsiTheme="majorBidi" w:cstheme="majorBidi"/>
          <w:sz w:val="24"/>
          <w:szCs w:val="24"/>
        </w:rPr>
        <w:t>.</w:t>
      </w:r>
    </w:p>
    <w:bookmarkEnd w:id="8"/>
    <w:p w:rsidR="006A4816" w:rsidRPr="006A4816" w:rsidRDefault="006A4816" w:rsidP="0016767F">
      <w:pPr>
        <w:bidi w:val="0"/>
        <w:spacing w:line="240" w:lineRule="auto"/>
        <w:jc w:val="both"/>
        <w:rPr>
          <w:rFonts w:asciiTheme="majorBidi" w:hAnsiTheme="majorBidi" w:cstheme="majorBidi"/>
          <w:sz w:val="24"/>
          <w:szCs w:val="24"/>
          <w:rtl/>
          <w:lang w:val="en-GB" w:bidi="ar-EG"/>
        </w:rPr>
      </w:pPr>
      <w:r w:rsidRPr="006A4816">
        <w:rPr>
          <w:rFonts w:asciiTheme="majorBidi" w:hAnsiTheme="majorBidi" w:cstheme="majorBidi"/>
          <w:sz w:val="24"/>
          <w:szCs w:val="24"/>
          <w:lang w:val="en"/>
        </w:rPr>
        <w:t>The initial sample of the study was filtered by applying the following conditions</w:t>
      </w:r>
    </w:p>
    <w:p w:rsidR="006A4816" w:rsidRPr="006A4816" w:rsidRDefault="006A4816" w:rsidP="0016767F">
      <w:pPr>
        <w:bidi w:val="0"/>
        <w:spacing w:line="240" w:lineRule="auto"/>
        <w:jc w:val="both"/>
        <w:rPr>
          <w:rFonts w:asciiTheme="majorBidi" w:hAnsiTheme="majorBidi" w:cstheme="majorBidi"/>
          <w:sz w:val="24"/>
          <w:szCs w:val="24"/>
          <w:rtl/>
          <w:lang w:val="en-GB" w:bidi="ar-EG"/>
        </w:rPr>
      </w:pPr>
      <w:r w:rsidRPr="006A4816">
        <w:rPr>
          <w:rFonts w:asciiTheme="majorBidi" w:hAnsiTheme="majorBidi" w:cstheme="majorBidi"/>
          <w:sz w:val="24"/>
          <w:szCs w:val="24"/>
          <w:lang w:val="en"/>
        </w:rPr>
        <w:t>1-The companies should be among the best hundred companies in total trading volume on the Egyptian Exchange from 2018 to 2023</w:t>
      </w:r>
      <w:r w:rsidRPr="006A4816">
        <w:rPr>
          <w:rFonts w:asciiTheme="majorBidi" w:hAnsiTheme="majorBidi" w:cstheme="majorBidi"/>
          <w:sz w:val="24"/>
          <w:szCs w:val="24"/>
          <w:rtl/>
          <w:lang w:val="en-GB" w:bidi="ar-EG"/>
        </w:rPr>
        <w:t>.</w:t>
      </w:r>
    </w:p>
    <w:p w:rsidR="006A4816" w:rsidRPr="006A4816" w:rsidRDefault="006A4816" w:rsidP="0016767F">
      <w:pPr>
        <w:numPr>
          <w:ilvl w:val="0"/>
          <w:numId w:val="3"/>
        </w:numPr>
        <w:bidi w:val="0"/>
        <w:spacing w:line="240" w:lineRule="auto"/>
        <w:jc w:val="both"/>
        <w:rPr>
          <w:rFonts w:asciiTheme="majorBidi" w:hAnsiTheme="majorBidi" w:cstheme="majorBidi"/>
          <w:sz w:val="24"/>
          <w:szCs w:val="24"/>
          <w:lang w:val="en"/>
        </w:rPr>
      </w:pPr>
      <w:r w:rsidRPr="006A4816">
        <w:rPr>
          <w:rFonts w:asciiTheme="majorBidi" w:hAnsiTheme="majorBidi" w:cstheme="majorBidi"/>
          <w:sz w:val="24"/>
          <w:szCs w:val="24"/>
          <w:lang w:val="en"/>
        </w:rPr>
        <w:t>Excluding companies belonging to financial sectors such as banks and non-banking financial services companies such as insurance companies and financial brokerage companies from the final sample of the study, due to the different standards, laws, and control rules that apply to them that can affect the performance and behavior of sustainability disclosure (Zhang &amp; Lucey, 2022</w:t>
      </w:r>
      <w:proofErr w:type="gramStart"/>
      <w:r w:rsidRPr="006A4816">
        <w:rPr>
          <w:rFonts w:asciiTheme="majorBidi" w:hAnsiTheme="majorBidi" w:cstheme="majorBidi"/>
          <w:sz w:val="24"/>
          <w:szCs w:val="24"/>
          <w:lang w:val="en"/>
        </w:rPr>
        <w:t>),(</w:t>
      </w:r>
      <w:proofErr w:type="gramEnd"/>
      <w:r w:rsidRPr="006A4816">
        <w:rPr>
          <w:rFonts w:asciiTheme="majorBidi" w:hAnsiTheme="majorBidi" w:cstheme="majorBidi"/>
          <w:sz w:val="24"/>
          <w:szCs w:val="24"/>
          <w:lang w:val="en"/>
        </w:rPr>
        <w:t>Wu,2023; Wei et al.,2023</w:t>
      </w:r>
      <w:r w:rsidRPr="006A4816">
        <w:rPr>
          <w:rFonts w:asciiTheme="majorBidi" w:hAnsiTheme="majorBidi" w:cstheme="majorBidi"/>
          <w:sz w:val="24"/>
          <w:szCs w:val="24"/>
          <w:rtl/>
          <w:lang w:val="en-GB" w:bidi="ar-EG"/>
        </w:rPr>
        <w:t>(</w:t>
      </w:r>
      <w:r w:rsidRPr="006A4816">
        <w:rPr>
          <w:rFonts w:asciiTheme="majorBidi" w:hAnsiTheme="majorBidi" w:cstheme="majorBidi"/>
          <w:sz w:val="24"/>
          <w:szCs w:val="24"/>
        </w:rPr>
        <w:t>.</w:t>
      </w:r>
    </w:p>
    <w:p w:rsidR="006A4816" w:rsidRPr="006A4816" w:rsidRDefault="006A4816" w:rsidP="0016767F">
      <w:pPr>
        <w:numPr>
          <w:ilvl w:val="0"/>
          <w:numId w:val="3"/>
        </w:numPr>
        <w:bidi w:val="0"/>
        <w:spacing w:line="240" w:lineRule="auto"/>
        <w:jc w:val="both"/>
        <w:rPr>
          <w:rFonts w:asciiTheme="majorBidi" w:hAnsiTheme="majorBidi" w:cstheme="majorBidi"/>
          <w:sz w:val="24"/>
          <w:szCs w:val="24"/>
          <w:lang w:val="en"/>
        </w:rPr>
      </w:pPr>
      <w:r w:rsidRPr="006A4816">
        <w:rPr>
          <w:rFonts w:asciiTheme="majorBidi" w:hAnsiTheme="majorBidi" w:cstheme="majorBidi"/>
          <w:sz w:val="24"/>
          <w:szCs w:val="24"/>
          <w:lang w:val="en"/>
        </w:rPr>
        <w:t xml:space="preserve">These companies rarely receive commercial credit (Liu et al., 2019) and have a high debt ratio (Zheng &amp; </w:t>
      </w:r>
      <w:proofErr w:type="spellStart"/>
      <w:r w:rsidRPr="006A4816">
        <w:rPr>
          <w:rFonts w:asciiTheme="majorBidi" w:hAnsiTheme="majorBidi" w:cstheme="majorBidi"/>
          <w:sz w:val="24"/>
          <w:szCs w:val="24"/>
          <w:lang w:val="en"/>
        </w:rPr>
        <w:t>Aishan</w:t>
      </w:r>
      <w:proofErr w:type="spellEnd"/>
      <w:r w:rsidRPr="006A4816">
        <w:rPr>
          <w:rFonts w:asciiTheme="majorBidi" w:hAnsiTheme="majorBidi" w:cstheme="majorBidi"/>
          <w:sz w:val="24"/>
          <w:szCs w:val="24"/>
          <w:lang w:val="en"/>
        </w:rPr>
        <w:t>, 2023), making them incomparable to other companies.</w:t>
      </w:r>
    </w:p>
    <w:p w:rsidR="006A4816" w:rsidRDefault="006A4816" w:rsidP="0016767F">
      <w:pPr>
        <w:numPr>
          <w:ilvl w:val="0"/>
          <w:numId w:val="3"/>
        </w:numPr>
        <w:bidi w:val="0"/>
        <w:spacing w:line="240" w:lineRule="auto"/>
        <w:jc w:val="both"/>
        <w:rPr>
          <w:rFonts w:asciiTheme="majorBidi" w:hAnsiTheme="majorBidi" w:cstheme="majorBidi"/>
          <w:sz w:val="24"/>
          <w:szCs w:val="24"/>
          <w:lang w:val="en"/>
        </w:rPr>
      </w:pPr>
      <w:r w:rsidRPr="006A4816">
        <w:rPr>
          <w:rFonts w:asciiTheme="majorBidi" w:hAnsiTheme="majorBidi" w:cstheme="majorBidi"/>
          <w:sz w:val="24"/>
          <w:szCs w:val="24"/>
          <w:lang w:val="en"/>
        </w:rPr>
        <w:lastRenderedPageBreak/>
        <w:t>Exclusion of merged or split companies during the study period from 2018 to 2023 due to the impact of mergers on the company's financial statements After applying the previous conditions, the final size of the sample of the study represented 65 non-financial companies with 390 views distributed over 16 sectors and representing 14 missing views, most of which belong to 2018, due to the difficulty of reaching those views, it will be 376 observations.</w:t>
      </w:r>
    </w:p>
    <w:p w:rsidR="00D61896" w:rsidRPr="006A4816" w:rsidRDefault="00D61896" w:rsidP="0016767F">
      <w:pPr>
        <w:bidi w:val="0"/>
        <w:spacing w:line="240" w:lineRule="auto"/>
        <w:jc w:val="both"/>
        <w:rPr>
          <w:rFonts w:asciiTheme="majorBidi" w:hAnsiTheme="majorBidi" w:cstheme="majorBidi"/>
          <w:sz w:val="24"/>
          <w:szCs w:val="24"/>
          <w:lang w:val="en"/>
        </w:rPr>
      </w:pPr>
    </w:p>
    <w:p w:rsidR="00652BCE" w:rsidRPr="001C5005" w:rsidRDefault="00652BCE" w:rsidP="0016767F">
      <w:pPr>
        <w:bidi w:val="0"/>
        <w:spacing w:before="100" w:beforeAutospacing="1" w:after="100" w:afterAutospacing="1" w:line="360" w:lineRule="auto"/>
        <w:jc w:val="both"/>
        <w:rPr>
          <w:rFonts w:asciiTheme="majorBidi" w:hAnsiTheme="majorBidi" w:cstheme="majorBidi"/>
          <w:b/>
          <w:bCs/>
          <w:sz w:val="24"/>
          <w:szCs w:val="24"/>
          <w:lang w:val="en" w:bidi="ar-EG"/>
        </w:rPr>
      </w:pPr>
      <w:r w:rsidRPr="001C5005">
        <w:rPr>
          <w:rFonts w:asciiTheme="majorBidi" w:hAnsiTheme="majorBidi" w:cstheme="majorBidi"/>
          <w:b/>
          <w:bCs/>
          <w:sz w:val="24"/>
          <w:szCs w:val="24"/>
          <w:lang w:val="en" w:bidi="ar-EG"/>
        </w:rPr>
        <w:t xml:space="preserve">Table 1: distribution of the final sample </w:t>
      </w:r>
    </w:p>
    <w:tbl>
      <w:tblPr>
        <w:tblStyle w:val="TableGrid"/>
        <w:tblW w:w="0" w:type="auto"/>
        <w:tblInd w:w="90" w:type="dxa"/>
        <w:tblLook w:val="04A0" w:firstRow="1" w:lastRow="0" w:firstColumn="1" w:lastColumn="0" w:noHBand="0" w:noVBand="1"/>
      </w:tblPr>
      <w:tblGrid>
        <w:gridCol w:w="1897"/>
        <w:gridCol w:w="888"/>
        <w:gridCol w:w="1404"/>
        <w:gridCol w:w="696"/>
        <w:gridCol w:w="696"/>
        <w:gridCol w:w="696"/>
        <w:gridCol w:w="696"/>
        <w:gridCol w:w="1430"/>
      </w:tblGrid>
      <w:tr w:rsidR="00652BCE" w:rsidRPr="00652BCE" w:rsidTr="002D2513">
        <w:trPr>
          <w:trHeight w:val="347"/>
        </w:trPr>
        <w:tc>
          <w:tcPr>
            <w:tcW w:w="1897"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 xml:space="preserve">Sector </w:t>
            </w:r>
          </w:p>
        </w:tc>
        <w:tc>
          <w:tcPr>
            <w:tcW w:w="888"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 xml:space="preserve">2018   </w:t>
            </w:r>
          </w:p>
        </w:tc>
        <w:tc>
          <w:tcPr>
            <w:tcW w:w="1404"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2019</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2020</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2021</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2022</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2023</w:t>
            </w:r>
          </w:p>
        </w:tc>
        <w:tc>
          <w:tcPr>
            <w:tcW w:w="1430"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 xml:space="preserve">Number of observations </w:t>
            </w:r>
          </w:p>
        </w:tc>
      </w:tr>
      <w:tr w:rsidR="00652BCE" w:rsidRPr="00652BCE" w:rsidTr="002D2513">
        <w:tc>
          <w:tcPr>
            <w:tcW w:w="1897"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 xml:space="preserve">Food, beverages, and tobacco </w:t>
            </w:r>
          </w:p>
        </w:tc>
        <w:tc>
          <w:tcPr>
            <w:tcW w:w="888"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5</w:t>
            </w:r>
          </w:p>
        </w:tc>
        <w:tc>
          <w:tcPr>
            <w:tcW w:w="1404"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8</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9</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9</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9</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9</w:t>
            </w:r>
          </w:p>
        </w:tc>
        <w:tc>
          <w:tcPr>
            <w:tcW w:w="1430"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48</w:t>
            </w:r>
          </w:p>
        </w:tc>
      </w:tr>
      <w:tr w:rsidR="00652BCE" w:rsidRPr="00652BCE" w:rsidTr="002D2513">
        <w:tc>
          <w:tcPr>
            <w:tcW w:w="1897"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 xml:space="preserve">Engineering, contracting, and construction </w:t>
            </w:r>
          </w:p>
        </w:tc>
        <w:tc>
          <w:tcPr>
            <w:tcW w:w="888"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6</w:t>
            </w:r>
          </w:p>
        </w:tc>
        <w:tc>
          <w:tcPr>
            <w:tcW w:w="1404"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9</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9</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8</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8</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8</w:t>
            </w:r>
          </w:p>
        </w:tc>
        <w:tc>
          <w:tcPr>
            <w:tcW w:w="1430"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48</w:t>
            </w:r>
          </w:p>
        </w:tc>
      </w:tr>
      <w:tr w:rsidR="00652BCE" w:rsidRPr="00652BCE" w:rsidTr="002D2513">
        <w:tc>
          <w:tcPr>
            <w:tcW w:w="1897"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 xml:space="preserve">Real estate </w:t>
            </w:r>
          </w:p>
        </w:tc>
        <w:tc>
          <w:tcPr>
            <w:tcW w:w="888"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4</w:t>
            </w:r>
          </w:p>
        </w:tc>
        <w:tc>
          <w:tcPr>
            <w:tcW w:w="1404"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5</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5</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5</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5</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5</w:t>
            </w:r>
          </w:p>
        </w:tc>
        <w:tc>
          <w:tcPr>
            <w:tcW w:w="1430"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29</w:t>
            </w:r>
          </w:p>
        </w:tc>
      </w:tr>
      <w:tr w:rsidR="00652BCE" w:rsidRPr="00652BCE" w:rsidTr="002D2513">
        <w:tc>
          <w:tcPr>
            <w:tcW w:w="1897"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 xml:space="preserve">Basic resources </w:t>
            </w:r>
          </w:p>
        </w:tc>
        <w:tc>
          <w:tcPr>
            <w:tcW w:w="888"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4</w:t>
            </w:r>
          </w:p>
        </w:tc>
        <w:tc>
          <w:tcPr>
            <w:tcW w:w="1404"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6</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7</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7</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6</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6</w:t>
            </w:r>
          </w:p>
        </w:tc>
        <w:tc>
          <w:tcPr>
            <w:tcW w:w="1430"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36</w:t>
            </w:r>
          </w:p>
        </w:tc>
      </w:tr>
      <w:tr w:rsidR="00652BCE" w:rsidRPr="00652BCE" w:rsidTr="002D2513">
        <w:tc>
          <w:tcPr>
            <w:tcW w:w="1897"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 xml:space="preserve">Health care and medicine </w:t>
            </w:r>
          </w:p>
        </w:tc>
        <w:tc>
          <w:tcPr>
            <w:tcW w:w="888"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6</w:t>
            </w:r>
          </w:p>
        </w:tc>
        <w:tc>
          <w:tcPr>
            <w:tcW w:w="1404"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5</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5</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5</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5</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5</w:t>
            </w:r>
          </w:p>
        </w:tc>
        <w:tc>
          <w:tcPr>
            <w:tcW w:w="1430"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31</w:t>
            </w:r>
          </w:p>
        </w:tc>
      </w:tr>
      <w:tr w:rsidR="00652BCE" w:rsidRPr="00652BCE" w:rsidTr="002D2513">
        <w:tc>
          <w:tcPr>
            <w:tcW w:w="1897"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 xml:space="preserve">Service, industrial product, and car </w:t>
            </w:r>
          </w:p>
        </w:tc>
        <w:tc>
          <w:tcPr>
            <w:tcW w:w="888"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11</w:t>
            </w:r>
          </w:p>
        </w:tc>
        <w:tc>
          <w:tcPr>
            <w:tcW w:w="1404"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14</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12</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12</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12</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10</w:t>
            </w:r>
          </w:p>
        </w:tc>
        <w:tc>
          <w:tcPr>
            <w:tcW w:w="1430"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71</w:t>
            </w:r>
          </w:p>
        </w:tc>
      </w:tr>
      <w:tr w:rsidR="00652BCE" w:rsidRPr="00652BCE" w:rsidTr="002D2513">
        <w:tc>
          <w:tcPr>
            <w:tcW w:w="1897"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 xml:space="preserve">Communication, media, and information technology </w:t>
            </w:r>
          </w:p>
        </w:tc>
        <w:tc>
          <w:tcPr>
            <w:tcW w:w="888"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5</w:t>
            </w:r>
          </w:p>
        </w:tc>
        <w:tc>
          <w:tcPr>
            <w:tcW w:w="1404"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5</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6</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7</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7</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6</w:t>
            </w:r>
          </w:p>
        </w:tc>
        <w:tc>
          <w:tcPr>
            <w:tcW w:w="1430"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36</w:t>
            </w:r>
          </w:p>
        </w:tc>
      </w:tr>
      <w:tr w:rsidR="00652BCE" w:rsidRPr="00652BCE" w:rsidTr="002D2513">
        <w:tc>
          <w:tcPr>
            <w:tcW w:w="1897"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 xml:space="preserve">Energy and support service </w:t>
            </w:r>
          </w:p>
        </w:tc>
        <w:tc>
          <w:tcPr>
            <w:tcW w:w="888"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10</w:t>
            </w:r>
          </w:p>
        </w:tc>
        <w:tc>
          <w:tcPr>
            <w:tcW w:w="1404"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12</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12</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14</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14</w:t>
            </w:r>
          </w:p>
        </w:tc>
        <w:tc>
          <w:tcPr>
            <w:tcW w:w="696"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14</w:t>
            </w:r>
          </w:p>
        </w:tc>
        <w:tc>
          <w:tcPr>
            <w:tcW w:w="1430" w:type="dxa"/>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77</w:t>
            </w:r>
          </w:p>
        </w:tc>
      </w:tr>
      <w:tr w:rsidR="00652BCE" w:rsidRPr="00652BCE" w:rsidTr="002D2513">
        <w:tc>
          <w:tcPr>
            <w:tcW w:w="1897" w:type="dxa"/>
            <w:shd w:val="clear" w:color="auto" w:fill="BFBFBF" w:themeFill="background1" w:themeFillShade="BF"/>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Total (sector)</w:t>
            </w:r>
          </w:p>
        </w:tc>
        <w:tc>
          <w:tcPr>
            <w:tcW w:w="888" w:type="dxa"/>
            <w:shd w:val="clear" w:color="auto" w:fill="BFBFBF" w:themeFill="background1" w:themeFillShade="BF"/>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51</w:t>
            </w:r>
          </w:p>
        </w:tc>
        <w:tc>
          <w:tcPr>
            <w:tcW w:w="1404" w:type="dxa"/>
            <w:shd w:val="clear" w:color="auto" w:fill="BFBFBF" w:themeFill="background1" w:themeFillShade="BF"/>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64</w:t>
            </w:r>
          </w:p>
        </w:tc>
        <w:tc>
          <w:tcPr>
            <w:tcW w:w="696" w:type="dxa"/>
            <w:shd w:val="clear" w:color="auto" w:fill="BFBFBF" w:themeFill="background1" w:themeFillShade="BF"/>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65</w:t>
            </w:r>
          </w:p>
        </w:tc>
        <w:tc>
          <w:tcPr>
            <w:tcW w:w="696" w:type="dxa"/>
            <w:shd w:val="clear" w:color="auto" w:fill="BFBFBF" w:themeFill="background1" w:themeFillShade="BF"/>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67</w:t>
            </w:r>
          </w:p>
        </w:tc>
        <w:tc>
          <w:tcPr>
            <w:tcW w:w="696" w:type="dxa"/>
            <w:shd w:val="clear" w:color="auto" w:fill="BFBFBF" w:themeFill="background1" w:themeFillShade="BF"/>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66</w:t>
            </w:r>
          </w:p>
        </w:tc>
        <w:tc>
          <w:tcPr>
            <w:tcW w:w="696" w:type="dxa"/>
            <w:shd w:val="clear" w:color="auto" w:fill="BFBFBF" w:themeFill="background1" w:themeFillShade="BF"/>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63</w:t>
            </w:r>
          </w:p>
        </w:tc>
        <w:tc>
          <w:tcPr>
            <w:tcW w:w="1430" w:type="dxa"/>
            <w:shd w:val="clear" w:color="auto" w:fill="BFBFBF" w:themeFill="background1" w:themeFillShade="BF"/>
          </w:tcPr>
          <w:p w:rsidR="00652BCE" w:rsidRPr="00652BCE" w:rsidRDefault="00652BCE" w:rsidP="0016767F">
            <w:pPr>
              <w:bidi w:val="0"/>
              <w:spacing w:after="160"/>
              <w:jc w:val="both"/>
              <w:rPr>
                <w:rFonts w:asciiTheme="majorBidi" w:hAnsiTheme="majorBidi" w:cstheme="majorBidi"/>
                <w:sz w:val="24"/>
                <w:szCs w:val="24"/>
                <w:lang w:val="en"/>
              </w:rPr>
            </w:pPr>
            <w:r w:rsidRPr="00652BCE">
              <w:rPr>
                <w:rFonts w:asciiTheme="majorBidi" w:hAnsiTheme="majorBidi" w:cstheme="majorBidi"/>
                <w:sz w:val="24"/>
                <w:szCs w:val="24"/>
                <w:lang w:val="en"/>
              </w:rPr>
              <w:t>376</w:t>
            </w:r>
          </w:p>
        </w:tc>
      </w:tr>
    </w:tbl>
    <w:p w:rsidR="00EF3FC5" w:rsidRDefault="00EF3FC5" w:rsidP="0016767F">
      <w:pPr>
        <w:bidi w:val="0"/>
        <w:spacing w:line="240" w:lineRule="auto"/>
        <w:jc w:val="both"/>
        <w:rPr>
          <w:rFonts w:asciiTheme="majorBidi" w:hAnsiTheme="majorBidi" w:cstheme="majorBidi"/>
          <w:sz w:val="24"/>
          <w:szCs w:val="24"/>
          <w:lang w:val="en"/>
        </w:rPr>
      </w:pPr>
    </w:p>
    <w:p w:rsidR="002B7832" w:rsidRPr="002B7832" w:rsidRDefault="002B7832" w:rsidP="0016767F">
      <w:pPr>
        <w:bidi w:val="0"/>
        <w:spacing w:line="240" w:lineRule="auto"/>
        <w:jc w:val="both"/>
        <w:rPr>
          <w:rFonts w:asciiTheme="majorBidi" w:hAnsiTheme="majorBidi" w:cstheme="majorBidi"/>
          <w:b/>
          <w:bCs/>
          <w:sz w:val="24"/>
          <w:szCs w:val="24"/>
          <w:rtl/>
          <w:lang w:val="en"/>
        </w:rPr>
      </w:pPr>
      <w:r w:rsidRPr="002B7832">
        <w:rPr>
          <w:rFonts w:asciiTheme="majorBidi" w:hAnsiTheme="majorBidi" w:cstheme="majorBidi"/>
          <w:b/>
          <w:bCs/>
          <w:sz w:val="24"/>
          <w:szCs w:val="24"/>
        </w:rPr>
        <w:t>3.1.2 Research Hypotheses</w:t>
      </w:r>
    </w:p>
    <w:p w:rsidR="003B0057" w:rsidRPr="003B0057" w:rsidRDefault="003B0057" w:rsidP="0016767F">
      <w:pPr>
        <w:bidi w:val="0"/>
        <w:spacing w:line="240" w:lineRule="auto"/>
        <w:jc w:val="both"/>
        <w:rPr>
          <w:rFonts w:asciiTheme="majorBidi" w:hAnsiTheme="majorBidi" w:cstheme="majorBidi"/>
          <w:sz w:val="24"/>
          <w:szCs w:val="24"/>
        </w:rPr>
      </w:pPr>
      <w:r w:rsidRPr="003B0057">
        <w:rPr>
          <w:rFonts w:asciiTheme="majorBidi" w:hAnsiTheme="majorBidi" w:cstheme="majorBidi"/>
          <w:b/>
          <w:sz w:val="24"/>
          <w:szCs w:val="24"/>
        </w:rPr>
        <w:t>Main hypothesis:</w:t>
      </w:r>
      <w:r w:rsidRPr="003B0057">
        <w:rPr>
          <w:rFonts w:asciiTheme="majorBidi" w:hAnsiTheme="majorBidi" w:cstheme="majorBidi"/>
          <w:sz w:val="24"/>
          <w:szCs w:val="24"/>
        </w:rPr>
        <w:t xml:space="preserve"> There is a statistically significant impact of the audit committee's characteristics on the level of climate change disclosure.</w:t>
      </w:r>
    </w:p>
    <w:p w:rsidR="003B0057" w:rsidRPr="003B0057" w:rsidRDefault="003B0057" w:rsidP="0016767F">
      <w:pPr>
        <w:bidi w:val="0"/>
        <w:spacing w:line="240" w:lineRule="auto"/>
        <w:jc w:val="both"/>
        <w:rPr>
          <w:rFonts w:asciiTheme="majorBidi" w:hAnsiTheme="majorBidi" w:cstheme="majorBidi"/>
          <w:b/>
          <w:sz w:val="24"/>
          <w:szCs w:val="24"/>
        </w:rPr>
      </w:pPr>
      <w:r w:rsidRPr="003B0057">
        <w:rPr>
          <w:rFonts w:asciiTheme="majorBidi" w:hAnsiTheme="majorBidi" w:cstheme="majorBidi"/>
          <w:b/>
          <w:sz w:val="24"/>
          <w:szCs w:val="24"/>
        </w:rPr>
        <w:t>The main model of the study is as follows</w:t>
      </w:r>
    </w:p>
    <w:p w:rsidR="003B0057" w:rsidRPr="003B0057" w:rsidRDefault="003B0057" w:rsidP="0016767F">
      <w:pPr>
        <w:bidi w:val="0"/>
        <w:spacing w:line="240" w:lineRule="auto"/>
        <w:jc w:val="both"/>
        <w:rPr>
          <w:rFonts w:asciiTheme="majorBidi" w:hAnsiTheme="majorBidi" w:cstheme="majorBidi"/>
          <w:b/>
          <w:sz w:val="24"/>
          <w:szCs w:val="24"/>
        </w:rPr>
      </w:pPr>
      <w:r w:rsidRPr="003B0057">
        <w:rPr>
          <w:rFonts w:asciiTheme="majorBidi" w:hAnsiTheme="majorBidi" w:cstheme="majorBidi"/>
          <w:b/>
          <w:sz w:val="24"/>
          <w:szCs w:val="24"/>
        </w:rPr>
        <w:t>Main model</w:t>
      </w:r>
    </w:p>
    <w:p w:rsidR="003B0057" w:rsidRPr="003B0057" w:rsidRDefault="003B0057" w:rsidP="0016767F">
      <w:pPr>
        <w:bidi w:val="0"/>
        <w:spacing w:line="240" w:lineRule="auto"/>
        <w:jc w:val="both"/>
        <w:rPr>
          <w:rFonts w:asciiTheme="majorBidi" w:hAnsiTheme="majorBidi" w:cstheme="majorBidi"/>
          <w:sz w:val="24"/>
          <w:szCs w:val="24"/>
        </w:rPr>
      </w:pPr>
      <w:bookmarkStart w:id="9" w:name="_Hlk187164900"/>
      <m:oMathPara>
        <m:oMath>
          <m:r>
            <w:rPr>
              <w:rFonts w:ascii="Cambria Math" w:hAnsi="Cambria Math" w:cstheme="majorBidi"/>
              <w:sz w:val="24"/>
              <w:szCs w:val="24"/>
            </w:rPr>
            <m:t>CCR=</m:t>
          </m:r>
          <w:bookmarkStart w:id="10" w:name="_Hlk187160777"/>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0</m:t>
              </m:r>
            </m:sub>
          </m:sSub>
          <w:bookmarkEnd w:id="10"/>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d>
            <m:dPr>
              <m:ctrlPr>
                <w:rPr>
                  <w:rFonts w:ascii="Cambria Math" w:hAnsi="Cambria Math" w:cstheme="majorBidi"/>
                  <w:i/>
                  <w:sz w:val="24"/>
                  <w:szCs w:val="24"/>
                </w:rPr>
              </m:ctrlPr>
            </m:dPr>
            <m:e>
              <m:r>
                <w:rPr>
                  <w:rFonts w:ascii="Cambria Math" w:hAnsi="Cambria Math" w:cstheme="majorBidi"/>
                  <w:sz w:val="24"/>
                  <w:szCs w:val="24"/>
                </w:rPr>
                <m:t>AC SIZE</m:t>
              </m:r>
            </m:e>
          </m:d>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2</m:t>
              </m:r>
            </m:sub>
          </m:sSub>
          <m:d>
            <m:dPr>
              <m:ctrlPr>
                <w:rPr>
                  <w:rFonts w:ascii="Cambria Math" w:hAnsi="Cambria Math" w:cstheme="majorBidi"/>
                  <w:i/>
                  <w:sz w:val="24"/>
                  <w:szCs w:val="24"/>
                </w:rPr>
              </m:ctrlPr>
            </m:dPr>
            <m:e>
              <m:r>
                <w:rPr>
                  <w:rFonts w:ascii="Cambria Math" w:hAnsi="Cambria Math" w:cstheme="majorBidi"/>
                  <w:sz w:val="24"/>
                  <w:szCs w:val="24"/>
                </w:rPr>
                <m:t>AC INd</m:t>
              </m:r>
            </m:e>
          </m:d>
          <m:r>
            <w:rPr>
              <w:rFonts w:ascii="Cambria Math" w:hAnsi="Cambria Math" w:cstheme="majorBidi"/>
              <w:sz w:val="24"/>
              <w:szCs w:val="24"/>
            </w:rPr>
            <m:t>+</m:t>
          </m:r>
          <w:bookmarkStart w:id="11" w:name="_Hlk187161047"/>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3</m:t>
              </m:r>
            </m:sub>
          </m:sSub>
          <w:bookmarkEnd w:id="11"/>
          <m:d>
            <m:dPr>
              <m:ctrlPr>
                <w:rPr>
                  <w:rFonts w:ascii="Cambria Math" w:hAnsi="Cambria Math" w:cstheme="majorBidi"/>
                  <w:i/>
                  <w:sz w:val="24"/>
                  <w:szCs w:val="24"/>
                </w:rPr>
              </m:ctrlPr>
            </m:dPr>
            <m:e>
              <m:r>
                <w:rPr>
                  <w:rFonts w:ascii="Cambria Math" w:hAnsi="Cambria Math" w:cstheme="majorBidi"/>
                  <w:sz w:val="24"/>
                  <w:szCs w:val="24"/>
                </w:rPr>
                <m:t>AC MEET</m:t>
              </m:r>
            </m:e>
          </m:d>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4</m:t>
              </m:r>
            </m:sub>
          </m:sSub>
          <m:d>
            <m:dPr>
              <m:ctrlPr>
                <w:rPr>
                  <w:rFonts w:ascii="Cambria Math" w:hAnsi="Cambria Math" w:cstheme="majorBidi"/>
                  <w:i/>
                  <w:sz w:val="24"/>
                  <w:szCs w:val="24"/>
                </w:rPr>
              </m:ctrlPr>
            </m:dPr>
            <m:e>
              <m:r>
                <w:rPr>
                  <w:rFonts w:ascii="Cambria Math" w:hAnsi="Cambria Math" w:cstheme="majorBidi"/>
                  <w:sz w:val="24"/>
                  <w:szCs w:val="24"/>
                </w:rPr>
                <m:t>AC TENURE</m:t>
              </m:r>
            </m:e>
          </m:d>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5</m:t>
              </m:r>
            </m:sub>
          </m:sSub>
          <m:d>
            <m:dPr>
              <m:ctrlPr>
                <w:rPr>
                  <w:rFonts w:ascii="Cambria Math" w:hAnsi="Cambria Math" w:cstheme="majorBidi"/>
                  <w:i/>
                  <w:sz w:val="24"/>
                  <w:szCs w:val="24"/>
                </w:rPr>
              </m:ctrlPr>
            </m:dPr>
            <m:e>
              <m:r>
                <w:rPr>
                  <w:rFonts w:ascii="Cambria Math" w:hAnsi="Cambria Math" w:cstheme="majorBidi"/>
                  <w:sz w:val="24"/>
                  <w:szCs w:val="24"/>
                </w:rPr>
                <m:t>AC Exp</m:t>
              </m:r>
            </m:e>
          </m:d>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6</m:t>
              </m:r>
            </m:sub>
          </m:sSub>
          <m:d>
            <m:dPr>
              <m:ctrlPr>
                <w:rPr>
                  <w:rFonts w:ascii="Cambria Math" w:hAnsi="Cambria Math" w:cstheme="majorBidi"/>
                  <w:i/>
                  <w:sz w:val="24"/>
                  <w:szCs w:val="24"/>
                </w:rPr>
              </m:ctrlPr>
            </m:dPr>
            <m:e>
              <m:r>
                <w:rPr>
                  <w:rFonts w:ascii="Cambria Math" w:hAnsi="Cambria Math" w:cstheme="majorBidi"/>
                  <w:sz w:val="24"/>
                  <w:szCs w:val="24"/>
                </w:rPr>
                <m:t xml:space="preserve">AC Diversity </m:t>
              </m:r>
            </m:e>
          </m:d>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7</m:t>
              </m:r>
            </m:sub>
          </m:sSub>
          <m:d>
            <m:dPr>
              <m:ctrlPr>
                <w:rPr>
                  <w:rFonts w:ascii="Cambria Math" w:hAnsi="Cambria Math" w:cstheme="majorBidi"/>
                  <w:i/>
                  <w:sz w:val="24"/>
                  <w:szCs w:val="24"/>
                </w:rPr>
              </m:ctrlPr>
            </m:dPr>
            <m:e>
              <m:r>
                <w:rPr>
                  <w:rFonts w:ascii="Cambria Math" w:hAnsi="Cambria Math" w:cstheme="majorBidi"/>
                  <w:sz w:val="24"/>
                  <w:szCs w:val="24"/>
                </w:rPr>
                <m:t>COMPSIZE</m:t>
              </m:r>
            </m:e>
          </m:d>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8</m:t>
              </m:r>
            </m:sub>
          </m:sSub>
          <m:d>
            <m:dPr>
              <m:ctrlPr>
                <w:rPr>
                  <w:rFonts w:ascii="Cambria Math" w:hAnsi="Cambria Math" w:cstheme="majorBidi"/>
                  <w:i/>
                  <w:sz w:val="24"/>
                  <w:szCs w:val="24"/>
                </w:rPr>
              </m:ctrlPr>
            </m:dPr>
            <m:e>
              <m:r>
                <w:rPr>
                  <w:rFonts w:ascii="Cambria Math" w:hAnsi="Cambria Math" w:cstheme="majorBidi"/>
                  <w:sz w:val="24"/>
                  <w:szCs w:val="24"/>
                </w:rPr>
                <m:t>ROA</m:t>
              </m:r>
            </m:e>
          </m:d>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9</m:t>
              </m:r>
            </m:sub>
          </m:sSub>
          <m:d>
            <m:dPr>
              <m:ctrlPr>
                <w:rPr>
                  <w:rFonts w:ascii="Cambria Math" w:hAnsi="Cambria Math" w:cstheme="majorBidi"/>
                  <w:i/>
                  <w:sz w:val="24"/>
                  <w:szCs w:val="24"/>
                </w:rPr>
              </m:ctrlPr>
            </m:dPr>
            <m:e>
              <m:r>
                <w:rPr>
                  <w:rFonts w:ascii="Cambria Math" w:hAnsi="Cambria Math" w:cstheme="majorBidi"/>
                  <w:sz w:val="24"/>
                  <w:szCs w:val="24"/>
                </w:rPr>
                <m:t>LEV</m:t>
              </m:r>
            </m:e>
          </m:d>
          <w:bookmarkEnd w:id="9"/>
          <m:r>
            <w:rPr>
              <w:rFonts w:ascii="Cambria Math" w:hAnsi="Cambria Math" w:cstheme="majorBidi"/>
              <w:sz w:val="24"/>
              <w:szCs w:val="24"/>
            </w:rPr>
            <m:t>+E</m:t>
          </m:r>
        </m:oMath>
      </m:oMathPara>
    </w:p>
    <w:p w:rsidR="003B0057" w:rsidRPr="003B0057" w:rsidRDefault="003B0057" w:rsidP="0016767F">
      <w:pPr>
        <w:bidi w:val="0"/>
        <w:spacing w:line="240" w:lineRule="auto"/>
        <w:jc w:val="both"/>
        <w:rPr>
          <w:rFonts w:asciiTheme="majorBidi" w:hAnsiTheme="majorBidi" w:cstheme="majorBidi"/>
          <w:sz w:val="24"/>
          <w:szCs w:val="24"/>
        </w:rPr>
      </w:pPr>
      <w:r w:rsidRPr="003B0057">
        <w:rPr>
          <w:rFonts w:asciiTheme="majorBidi" w:hAnsiTheme="majorBidi" w:cstheme="majorBidi"/>
          <w:sz w:val="24"/>
          <w:szCs w:val="24"/>
        </w:rPr>
        <w:lastRenderedPageBreak/>
        <w:t xml:space="preserve">Whereas, </w:t>
      </w:r>
    </w:p>
    <w:p w:rsidR="003B0057" w:rsidRPr="003B0057" w:rsidRDefault="003B0057" w:rsidP="0016767F">
      <w:pPr>
        <w:bidi w:val="0"/>
        <w:spacing w:line="240" w:lineRule="auto"/>
        <w:jc w:val="both"/>
        <w:rPr>
          <w:rFonts w:asciiTheme="majorBidi" w:hAnsiTheme="majorBidi" w:cstheme="majorBidi"/>
          <w:sz w:val="24"/>
          <w:szCs w:val="24"/>
          <w:rtl/>
          <w:lang w:bidi="ar-EG"/>
        </w:rPr>
      </w:pPr>
      <w:r w:rsidRPr="003B0057">
        <w:rPr>
          <w:rFonts w:asciiTheme="majorBidi" w:hAnsiTheme="majorBidi" w:cstheme="majorBidi"/>
          <w:sz w:val="24"/>
          <w:szCs w:val="24"/>
        </w:rPr>
        <w:t xml:space="preserve">  (CCR) = Dependent variable of climate change disclosure</w:t>
      </w:r>
    </w:p>
    <w:p w:rsidR="005344D7" w:rsidRPr="005344D7" w:rsidRDefault="004E4195" w:rsidP="0016767F">
      <w:pPr>
        <w:bidi w:val="0"/>
        <w:spacing w:line="240" w:lineRule="auto"/>
        <w:jc w:val="both"/>
        <w:rPr>
          <w:rFonts w:asciiTheme="majorBidi" w:hAnsiTheme="majorBidi" w:cstheme="majorBidi"/>
          <w:sz w:val="24"/>
          <w:szCs w:val="24"/>
          <w:lang w:val="en-GB"/>
        </w:rPr>
      </w:pPr>
      <m:oMath>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0</m:t>
            </m:r>
          </m:sub>
        </m:sSub>
      </m:oMath>
      <w:r w:rsidR="005344D7" w:rsidRPr="005344D7">
        <w:rPr>
          <w:rFonts w:asciiTheme="majorBidi" w:hAnsiTheme="majorBidi" w:cstheme="majorBidi" w:hint="cs"/>
          <w:sz w:val="24"/>
          <w:szCs w:val="24"/>
          <w:rtl/>
          <w:lang w:bidi="ar-EG"/>
        </w:rPr>
        <w:t>=</w:t>
      </w:r>
      <w:r w:rsidR="005344D7" w:rsidRPr="005344D7">
        <w:rPr>
          <w:rFonts w:asciiTheme="majorBidi" w:hAnsiTheme="majorBidi" w:cstheme="majorBidi"/>
          <w:sz w:val="24"/>
          <w:szCs w:val="24"/>
        </w:rPr>
        <w:t>The constant value that expresses the value of CCR</w:t>
      </w:r>
      <w:r w:rsidR="005344D7" w:rsidRPr="005344D7">
        <w:rPr>
          <w:rFonts w:asciiTheme="majorBidi" w:hAnsiTheme="majorBidi" w:cstheme="majorBidi" w:hint="cs"/>
          <w:sz w:val="24"/>
          <w:szCs w:val="24"/>
          <w:rtl/>
          <w:lang w:bidi="ar-EG"/>
        </w:rPr>
        <w:t xml:space="preserve"> </w:t>
      </w:r>
      <w:r w:rsidR="005344D7" w:rsidRPr="005344D7">
        <w:rPr>
          <w:rFonts w:asciiTheme="majorBidi" w:hAnsiTheme="majorBidi" w:cstheme="majorBidi"/>
          <w:sz w:val="24"/>
          <w:szCs w:val="24"/>
        </w:rPr>
        <w:t>Which is not affected by independent and control variables</w:t>
      </w:r>
      <w:r w:rsidR="005344D7" w:rsidRPr="005344D7">
        <w:rPr>
          <w:rFonts w:asciiTheme="majorBidi" w:hAnsiTheme="majorBidi" w:cstheme="majorBidi" w:hint="cs"/>
          <w:sz w:val="24"/>
          <w:szCs w:val="24"/>
          <w:rtl/>
        </w:rPr>
        <w:t xml:space="preserve"> </w:t>
      </w:r>
      <w:r w:rsidR="005344D7" w:rsidRPr="005344D7">
        <w:rPr>
          <w:rFonts w:asciiTheme="majorBidi" w:hAnsiTheme="majorBidi" w:cstheme="majorBidi" w:hint="cs"/>
          <w:sz w:val="24"/>
          <w:szCs w:val="24"/>
        </w:rPr>
        <w:t>The</w:t>
      </w:r>
      <w:r w:rsidR="005344D7" w:rsidRPr="005344D7">
        <w:rPr>
          <w:rFonts w:asciiTheme="majorBidi" w:hAnsiTheme="majorBidi" w:cstheme="majorBidi"/>
          <w:sz w:val="24"/>
          <w:szCs w:val="24"/>
        </w:rPr>
        <w:t xml:space="preserve"> level of disclosure of climate change for the company was measured based on the fact that if the level of disclosure is high, it will be given 1 and if the level of disclosure is lo</w:t>
      </w:r>
      <w:r w:rsidR="00EF4456">
        <w:rPr>
          <w:rFonts w:asciiTheme="majorBidi" w:hAnsiTheme="majorBidi" w:cstheme="majorBidi"/>
          <w:sz w:val="24"/>
          <w:szCs w:val="24"/>
        </w:rPr>
        <w:tab/>
      </w:r>
      <w:r w:rsidR="005344D7" w:rsidRPr="005344D7">
        <w:rPr>
          <w:rFonts w:asciiTheme="majorBidi" w:hAnsiTheme="majorBidi" w:cstheme="majorBidi"/>
          <w:sz w:val="24"/>
          <w:szCs w:val="24"/>
        </w:rPr>
        <w:t xml:space="preserve">w, it will be given </w:t>
      </w:r>
      <w:r w:rsidR="00981CC6" w:rsidRPr="005344D7">
        <w:rPr>
          <w:rFonts w:asciiTheme="majorBidi" w:hAnsiTheme="majorBidi" w:cstheme="majorBidi"/>
          <w:sz w:val="24"/>
          <w:szCs w:val="24"/>
        </w:rPr>
        <w:t>0.</w:t>
      </w:r>
      <w:r w:rsidR="00981CC6">
        <w:rPr>
          <w:rFonts w:asciiTheme="majorBidi" w:hAnsiTheme="majorBidi" w:cstheme="majorBidi"/>
          <w:sz w:val="24"/>
          <w:szCs w:val="24"/>
        </w:rPr>
        <w:t xml:space="preserve"> then</w:t>
      </w:r>
      <w:r w:rsidR="009F63BD">
        <w:rPr>
          <w:rFonts w:asciiTheme="majorBidi" w:hAnsiTheme="majorBidi" w:cstheme="majorBidi"/>
          <w:sz w:val="24"/>
          <w:szCs w:val="24"/>
        </w:rPr>
        <w:t xml:space="preserve"> independent variable </w:t>
      </w:r>
    </w:p>
    <w:p w:rsidR="009F63BD" w:rsidRPr="00B04A3B" w:rsidRDefault="004E4195" w:rsidP="0016767F">
      <w:pPr>
        <w:bidi w:val="0"/>
        <w:spacing w:line="240" w:lineRule="auto"/>
        <w:jc w:val="both"/>
        <w:rPr>
          <w:rFonts w:asciiTheme="majorBidi" w:eastAsiaTheme="minorEastAsia" w:hAnsiTheme="majorBidi" w:cstheme="majorBidi"/>
          <w:iCs/>
          <w:sz w:val="24"/>
          <w:szCs w:val="24"/>
          <w:lang w:bidi="ar-EG"/>
        </w:rPr>
      </w:pPr>
      <m:oMath>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1</m:t>
            </m:r>
          </m:sub>
        </m:sSub>
      </m:oMath>
      <w:proofErr w:type="gramStart"/>
      <w:r w:rsidR="005344D7" w:rsidRPr="00B04A3B">
        <w:rPr>
          <w:rFonts w:asciiTheme="majorBidi" w:hAnsiTheme="majorBidi" w:cstheme="majorBidi"/>
          <w:iCs/>
          <w:sz w:val="24"/>
          <w:szCs w:val="24"/>
        </w:rPr>
        <w:t>=(</w:t>
      </w:r>
      <w:proofErr w:type="gramEnd"/>
      <w:r w:rsidR="005344D7" w:rsidRPr="00B04A3B">
        <w:rPr>
          <w:rFonts w:asciiTheme="majorBidi" w:hAnsiTheme="majorBidi" w:cstheme="majorBidi"/>
          <w:iCs/>
          <w:sz w:val="24"/>
          <w:szCs w:val="24"/>
        </w:rPr>
        <w:t>AC SIZE),</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2</m:t>
            </m:r>
          </m:sub>
        </m:sSub>
      </m:oMath>
      <w:r w:rsidR="005344D7" w:rsidRPr="00B04A3B">
        <w:rPr>
          <w:rFonts w:asciiTheme="majorBidi" w:hAnsiTheme="majorBidi" w:cstheme="majorBidi"/>
          <w:iCs/>
          <w:sz w:val="24"/>
          <w:szCs w:val="24"/>
        </w:rPr>
        <w:t>=(AC IND),</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β</m:t>
            </m:r>
          </m:e>
          <m:sub>
            <m:r>
              <m:rPr>
                <m:sty m:val="p"/>
              </m:rPr>
              <w:rPr>
                <w:rFonts w:ascii="Cambria Math" w:hAnsi="Cambria Math" w:cstheme="majorBidi"/>
                <w:sz w:val="24"/>
                <w:szCs w:val="24"/>
              </w:rPr>
              <m:t>5</m:t>
            </m:r>
          </m:sub>
        </m:sSub>
      </m:oMath>
      <w:r w:rsidR="005344D7" w:rsidRPr="00B04A3B">
        <w:rPr>
          <w:rFonts w:asciiTheme="majorBidi" w:hAnsiTheme="majorBidi" w:cstheme="majorBidi"/>
          <w:iCs/>
          <w:sz w:val="24"/>
          <w:szCs w:val="24"/>
        </w:rPr>
        <w:t>=</w:t>
      </w:r>
      <w:r w:rsidR="005344D7" w:rsidRPr="00B04A3B">
        <w:rPr>
          <w:rFonts w:asciiTheme="majorBidi" w:hAnsiTheme="majorBidi" w:cstheme="majorBidi"/>
          <w:iCs/>
          <w:sz w:val="24"/>
          <w:szCs w:val="24"/>
          <w:rtl/>
          <w:lang w:bidi="ar-EG"/>
        </w:rPr>
        <w:t xml:space="preserve"> </w:t>
      </w:r>
      <w:r w:rsidR="005344D7" w:rsidRPr="00B04A3B">
        <w:rPr>
          <w:rFonts w:asciiTheme="majorBidi" w:hAnsiTheme="majorBidi" w:cstheme="majorBidi"/>
          <w:iCs/>
          <w:sz w:val="24"/>
          <w:szCs w:val="24"/>
        </w:rPr>
        <w:t xml:space="preserve">(AC </w:t>
      </w:r>
      <w:r w:rsidR="008536F1">
        <w:rPr>
          <w:rFonts w:asciiTheme="majorBidi" w:hAnsiTheme="majorBidi" w:cstheme="majorBidi"/>
          <w:iCs/>
          <w:sz w:val="24"/>
          <w:szCs w:val="24"/>
        </w:rPr>
        <w:t>exp</w:t>
      </w:r>
      <w:r w:rsidR="00735938" w:rsidRPr="00B04A3B">
        <w:rPr>
          <w:rFonts w:asciiTheme="majorBidi" w:hAnsiTheme="majorBidi" w:cstheme="majorBidi"/>
          <w:iCs/>
          <w:sz w:val="24"/>
          <w:szCs w:val="24"/>
          <w:rtl/>
          <w:lang w:bidi="ar-EG"/>
        </w:rPr>
        <w:t>(</w:t>
      </w:r>
      <w:r w:rsidR="00735938" w:rsidRPr="00B04A3B">
        <w:rPr>
          <w:rFonts w:asciiTheme="majorBidi" w:hAnsiTheme="majorBidi" w:cstheme="majorBidi"/>
          <w:iCs/>
          <w:sz w:val="24"/>
          <w:szCs w:val="24"/>
          <w:lang w:bidi="ar-EG"/>
        </w:rPr>
        <w:t>,</w:t>
      </w:r>
    </w:p>
    <w:p w:rsidR="00936A23" w:rsidRPr="00B04A3B" w:rsidRDefault="00B04A3B" w:rsidP="0016767F">
      <w:pPr>
        <w:bidi w:val="0"/>
        <w:spacing w:line="240" w:lineRule="auto"/>
        <w:jc w:val="both"/>
        <w:rPr>
          <w:rFonts w:asciiTheme="majorBidi" w:eastAsiaTheme="minorEastAsia" w:hAnsiTheme="majorBidi" w:cstheme="majorBidi"/>
          <w:iCs/>
          <w:sz w:val="24"/>
          <w:szCs w:val="24"/>
          <w:lang w:bidi="ar-EG"/>
        </w:rPr>
      </w:pPr>
      <m:oMath>
        <m:r>
          <m:rPr>
            <m:sty m:val="p"/>
          </m:rPr>
          <w:rPr>
            <w:rFonts w:ascii="Cambria Math" w:hAnsi="Cambria Math" w:cstheme="majorBidi"/>
            <w:sz w:val="24"/>
            <w:szCs w:val="24"/>
            <w:lang w:bidi="ar-EG"/>
          </w:rPr>
          <m:t xml:space="preserve"> control variablie are </m:t>
        </m:r>
        <m:sSub>
          <m:sSubPr>
            <m:ctrlPr>
              <w:rPr>
                <w:rFonts w:ascii="Cambria Math" w:hAnsi="Cambria Math" w:cstheme="majorBidi"/>
                <w:iCs/>
                <w:sz w:val="24"/>
                <w:szCs w:val="24"/>
                <w:lang w:bidi="ar-EG"/>
              </w:rPr>
            </m:ctrlPr>
          </m:sSubPr>
          <m:e>
            <m:r>
              <m:rPr>
                <m:sty m:val="p"/>
              </m:rPr>
              <w:rPr>
                <w:rFonts w:ascii="Cambria Math" w:hAnsi="Cambria Math" w:cstheme="majorBidi"/>
                <w:sz w:val="24"/>
                <w:szCs w:val="24"/>
                <w:lang w:bidi="ar-EG"/>
              </w:rPr>
              <m:t>β</m:t>
            </m:r>
          </m:e>
          <m:sub>
            <m:r>
              <m:rPr>
                <m:sty m:val="p"/>
              </m:rPr>
              <w:rPr>
                <w:rFonts w:ascii="Cambria Math" w:hAnsi="Cambria Math" w:cstheme="majorBidi"/>
                <w:sz w:val="24"/>
                <w:szCs w:val="24"/>
                <w:lang w:bidi="ar-EG"/>
              </w:rPr>
              <m:t>7</m:t>
            </m:r>
          </m:sub>
        </m:sSub>
        <m:r>
          <m:rPr>
            <m:sty m:val="p"/>
          </m:rPr>
          <w:rPr>
            <w:rFonts w:ascii="Cambria Math" w:hAnsi="Cambria Math" w:cstheme="majorBidi"/>
            <w:sz w:val="24"/>
            <w:szCs w:val="24"/>
            <w:lang w:bidi="ar-EG"/>
          </w:rPr>
          <m:t>=(COMPSIZE)</m:t>
        </m:r>
      </m:oMath>
      <w:r w:rsidR="00735938" w:rsidRPr="00B04A3B">
        <w:rPr>
          <w:rFonts w:asciiTheme="majorBidi" w:eastAsiaTheme="minorEastAsia" w:hAnsiTheme="majorBidi" w:cstheme="majorBidi"/>
          <w:iCs/>
          <w:sz w:val="24"/>
          <w:szCs w:val="24"/>
          <w:lang w:bidi="ar-EG"/>
        </w:rPr>
        <w:t>,</w:t>
      </w:r>
      <m:oMath>
        <m:sSub>
          <m:sSubPr>
            <m:ctrlPr>
              <w:rPr>
                <w:rFonts w:ascii="Cambria Math" w:eastAsiaTheme="minorEastAsia" w:hAnsi="Cambria Math" w:cstheme="majorBidi"/>
                <w:iCs/>
                <w:sz w:val="24"/>
                <w:szCs w:val="24"/>
                <w:lang w:bidi="ar-EG"/>
              </w:rPr>
            </m:ctrlPr>
          </m:sSubPr>
          <m:e>
            <m:r>
              <m:rPr>
                <m:sty m:val="p"/>
              </m:rPr>
              <w:rPr>
                <w:rFonts w:ascii="Cambria Math" w:eastAsiaTheme="minorEastAsia" w:hAnsi="Cambria Math" w:cstheme="majorBidi"/>
                <w:sz w:val="24"/>
                <w:szCs w:val="24"/>
                <w:lang w:bidi="ar-EG"/>
              </w:rPr>
              <m:t>β</m:t>
            </m:r>
          </m:e>
          <m:sub>
            <m:r>
              <m:rPr>
                <m:sty m:val="p"/>
              </m:rPr>
              <w:rPr>
                <w:rFonts w:ascii="Cambria Math" w:eastAsiaTheme="minorEastAsia" w:hAnsi="Cambria Math" w:cstheme="majorBidi"/>
                <w:sz w:val="24"/>
                <w:szCs w:val="24"/>
                <w:lang w:bidi="ar-EG"/>
              </w:rPr>
              <m:t>7</m:t>
            </m:r>
          </m:sub>
        </m:sSub>
        <m:r>
          <m:rPr>
            <m:sty m:val="p"/>
          </m:rPr>
          <w:rPr>
            <w:rFonts w:ascii="Cambria Math" w:eastAsiaTheme="minorEastAsia" w:hAnsi="Cambria Math" w:cstheme="majorBidi"/>
            <w:sz w:val="24"/>
            <w:szCs w:val="24"/>
            <w:lang w:bidi="ar-EG"/>
          </w:rPr>
          <m:t>=(COMPSIZE)</m:t>
        </m:r>
      </m:oMath>
      <w:r w:rsidR="00936A23" w:rsidRPr="00B04A3B">
        <w:rPr>
          <w:rFonts w:asciiTheme="majorBidi" w:eastAsiaTheme="minorEastAsia" w:hAnsiTheme="majorBidi" w:cstheme="majorBidi"/>
          <w:iCs/>
          <w:sz w:val="24"/>
          <w:szCs w:val="24"/>
          <w:lang w:bidi="ar-EG"/>
        </w:rPr>
        <w:t>,</w:t>
      </w:r>
      <m:oMath>
        <m:sSub>
          <m:sSubPr>
            <m:ctrlPr>
              <w:rPr>
                <w:rFonts w:ascii="Cambria Math" w:eastAsiaTheme="minorEastAsia" w:hAnsi="Cambria Math" w:cstheme="majorBidi"/>
                <w:iCs/>
                <w:sz w:val="24"/>
                <w:szCs w:val="24"/>
                <w:lang w:bidi="ar-EG"/>
              </w:rPr>
            </m:ctrlPr>
          </m:sSubPr>
          <m:e>
            <m:r>
              <m:rPr>
                <m:sty m:val="p"/>
              </m:rPr>
              <w:rPr>
                <w:rFonts w:ascii="Cambria Math" w:eastAsiaTheme="minorEastAsia" w:hAnsi="Cambria Math" w:cstheme="majorBidi"/>
                <w:sz w:val="24"/>
                <w:szCs w:val="24"/>
                <w:lang w:bidi="ar-EG"/>
              </w:rPr>
              <m:t>β</m:t>
            </m:r>
          </m:e>
          <m:sub>
            <m:r>
              <m:rPr>
                <m:sty m:val="p"/>
              </m:rPr>
              <w:rPr>
                <w:rFonts w:ascii="Cambria Math" w:eastAsiaTheme="minorEastAsia" w:hAnsi="Cambria Math" w:cstheme="majorBidi"/>
                <w:sz w:val="24"/>
                <w:szCs w:val="24"/>
                <w:lang w:bidi="ar-EG"/>
              </w:rPr>
              <m:t>9</m:t>
            </m:r>
          </m:sub>
        </m:sSub>
      </m:oMath>
      <w:r w:rsidR="00936A23" w:rsidRPr="00B04A3B">
        <w:rPr>
          <w:rFonts w:asciiTheme="majorBidi" w:eastAsiaTheme="minorEastAsia" w:hAnsiTheme="majorBidi" w:cstheme="majorBidi"/>
          <w:iCs/>
          <w:sz w:val="24"/>
          <w:szCs w:val="24"/>
          <w:lang w:bidi="ar-EG"/>
        </w:rPr>
        <w:t>=</w:t>
      </w:r>
      <m:oMath>
        <m:d>
          <m:dPr>
            <m:ctrlPr>
              <w:rPr>
                <w:rFonts w:ascii="Cambria Math" w:eastAsiaTheme="minorEastAsia" w:hAnsi="Cambria Math" w:cstheme="majorBidi"/>
                <w:iCs/>
                <w:sz w:val="24"/>
                <w:szCs w:val="24"/>
                <w:lang w:bidi="ar-EG"/>
              </w:rPr>
            </m:ctrlPr>
          </m:dPr>
          <m:e>
            <m:r>
              <m:rPr>
                <m:sty m:val="p"/>
              </m:rPr>
              <w:rPr>
                <w:rFonts w:ascii="Cambria Math" w:eastAsiaTheme="minorEastAsia" w:hAnsi="Cambria Math" w:cstheme="majorBidi"/>
                <w:sz w:val="24"/>
                <w:szCs w:val="24"/>
                <w:lang w:bidi="ar-EG"/>
              </w:rPr>
              <m:t>LEV</m:t>
            </m:r>
          </m:e>
        </m:d>
      </m:oMath>
      <w:r w:rsidR="00936A23" w:rsidRPr="00B04A3B">
        <w:rPr>
          <w:rFonts w:asciiTheme="majorBidi" w:eastAsiaTheme="minorEastAsia" w:hAnsiTheme="majorBidi" w:cstheme="majorBidi"/>
          <w:iCs/>
          <w:sz w:val="24"/>
          <w:szCs w:val="24"/>
          <w:lang w:bidi="ar-EG"/>
        </w:rPr>
        <w:t>,</w:t>
      </w:r>
      <m:oMath>
        <m:r>
          <m:rPr>
            <m:sty m:val="p"/>
          </m:rPr>
          <w:rPr>
            <w:rFonts w:ascii="Cambria Math" w:eastAsiaTheme="minorEastAsia" w:hAnsi="Cambria Math" w:cstheme="majorBidi"/>
            <w:sz w:val="24"/>
            <w:szCs w:val="24"/>
            <w:lang w:bidi="ar-EG"/>
          </w:rPr>
          <m:t>E</m:t>
        </m:r>
      </m:oMath>
      <w:r w:rsidR="00936A23" w:rsidRPr="00B04A3B">
        <w:rPr>
          <w:rFonts w:asciiTheme="majorBidi" w:eastAsiaTheme="minorEastAsia" w:hAnsiTheme="majorBidi" w:cstheme="majorBidi"/>
          <w:iCs/>
          <w:sz w:val="24"/>
          <w:szCs w:val="24"/>
          <w:lang w:bidi="ar-EG"/>
        </w:rPr>
        <w:t>=Random error</w:t>
      </w:r>
    </w:p>
    <w:p w:rsidR="001C5A18" w:rsidRPr="001C5A18" w:rsidRDefault="001C5A18" w:rsidP="0016767F">
      <w:pPr>
        <w:bidi w:val="0"/>
        <w:spacing w:line="240" w:lineRule="auto"/>
        <w:jc w:val="both"/>
        <w:rPr>
          <w:rFonts w:asciiTheme="majorBidi" w:eastAsiaTheme="minorEastAsia" w:hAnsiTheme="majorBidi" w:cstheme="majorBidi"/>
          <w:b/>
          <w:iCs/>
          <w:sz w:val="24"/>
          <w:szCs w:val="24"/>
          <w:u w:val="single"/>
        </w:rPr>
      </w:pPr>
      <w:r w:rsidRPr="001C5A18">
        <w:rPr>
          <w:rFonts w:asciiTheme="majorBidi" w:eastAsiaTheme="minorEastAsia" w:hAnsiTheme="majorBidi" w:cstheme="majorBidi"/>
          <w:b/>
          <w:iCs/>
          <w:sz w:val="24"/>
          <w:szCs w:val="24"/>
          <w:u w:val="single"/>
        </w:rPr>
        <w:t>The main hypothesis of the study is divided into a set of sub-hypotheses as follows</w:t>
      </w:r>
    </w:p>
    <w:p w:rsidR="001C5A18" w:rsidRPr="001C5A18" w:rsidRDefault="001C5A18" w:rsidP="0016767F">
      <w:pPr>
        <w:bidi w:val="0"/>
        <w:spacing w:line="240" w:lineRule="auto"/>
        <w:jc w:val="both"/>
        <w:rPr>
          <w:rFonts w:asciiTheme="majorBidi" w:eastAsiaTheme="minorEastAsia" w:hAnsiTheme="majorBidi" w:cstheme="majorBidi"/>
          <w:iCs/>
          <w:sz w:val="24"/>
          <w:szCs w:val="24"/>
        </w:rPr>
      </w:pPr>
      <w:r w:rsidRPr="001C5A18">
        <w:rPr>
          <w:rFonts w:asciiTheme="majorBidi" w:eastAsiaTheme="minorEastAsia" w:hAnsiTheme="majorBidi" w:cstheme="majorBidi"/>
          <w:iCs/>
          <w:sz w:val="24"/>
          <w:szCs w:val="24"/>
        </w:rPr>
        <w:t>H1/1 The size of the Audit Committee has a statistically significant impact on the level of climate change disclosure.</w:t>
      </w:r>
    </w:p>
    <w:p w:rsidR="001C5A18" w:rsidRPr="001C5A18" w:rsidRDefault="001C5A18" w:rsidP="0016767F">
      <w:pPr>
        <w:bidi w:val="0"/>
        <w:spacing w:line="240" w:lineRule="auto"/>
        <w:jc w:val="both"/>
        <w:rPr>
          <w:rFonts w:asciiTheme="majorBidi" w:eastAsiaTheme="minorEastAsia" w:hAnsiTheme="majorBidi" w:cstheme="majorBidi"/>
          <w:iCs/>
          <w:sz w:val="24"/>
          <w:szCs w:val="24"/>
        </w:rPr>
      </w:pPr>
      <w:r w:rsidRPr="001C5A18">
        <w:rPr>
          <w:rFonts w:asciiTheme="majorBidi" w:eastAsiaTheme="minorEastAsia" w:hAnsiTheme="majorBidi" w:cstheme="majorBidi"/>
          <w:iCs/>
          <w:sz w:val="24"/>
          <w:szCs w:val="24"/>
        </w:rPr>
        <w:t>H2/2 There is a statistically significant impact of the independence of the members of the Audit Committee on the level of climate change disclosure.</w:t>
      </w:r>
    </w:p>
    <w:p w:rsidR="00D61896" w:rsidRPr="00D61896" w:rsidRDefault="001C5A18" w:rsidP="0016767F">
      <w:pPr>
        <w:bidi w:val="0"/>
        <w:spacing w:line="240" w:lineRule="auto"/>
        <w:jc w:val="both"/>
        <w:rPr>
          <w:rFonts w:asciiTheme="majorBidi" w:eastAsiaTheme="minorEastAsia" w:hAnsiTheme="majorBidi" w:cstheme="majorBidi"/>
          <w:iCs/>
          <w:sz w:val="24"/>
          <w:szCs w:val="24"/>
        </w:rPr>
      </w:pPr>
      <w:r w:rsidRPr="001C5A18">
        <w:rPr>
          <w:rFonts w:asciiTheme="majorBidi" w:eastAsiaTheme="minorEastAsia" w:hAnsiTheme="majorBidi" w:cstheme="majorBidi"/>
          <w:iCs/>
          <w:sz w:val="24"/>
          <w:szCs w:val="24"/>
        </w:rPr>
        <w:t>.</w:t>
      </w:r>
      <w:r w:rsidR="00D61896" w:rsidRPr="00D61896">
        <w:rPr>
          <w:rFonts w:asciiTheme="majorBidi" w:eastAsiaTheme="minorEastAsia" w:hAnsiTheme="majorBidi" w:cstheme="majorBidi"/>
          <w:iCs/>
          <w:sz w:val="24"/>
          <w:szCs w:val="24"/>
        </w:rPr>
        <w:t>H</w:t>
      </w:r>
      <w:r w:rsidR="00D61896">
        <w:rPr>
          <w:rFonts w:asciiTheme="majorBidi" w:eastAsiaTheme="minorEastAsia" w:hAnsiTheme="majorBidi" w:cstheme="majorBidi"/>
          <w:iCs/>
          <w:sz w:val="24"/>
          <w:szCs w:val="24"/>
        </w:rPr>
        <w:t>3</w:t>
      </w:r>
      <w:r w:rsidR="00D61896" w:rsidRPr="00D61896">
        <w:rPr>
          <w:rFonts w:asciiTheme="majorBidi" w:eastAsiaTheme="minorEastAsia" w:hAnsiTheme="majorBidi" w:cstheme="majorBidi"/>
          <w:iCs/>
          <w:sz w:val="24"/>
          <w:szCs w:val="24"/>
        </w:rPr>
        <w:t>/</w:t>
      </w:r>
      <w:r w:rsidR="00D61896">
        <w:rPr>
          <w:rFonts w:asciiTheme="majorBidi" w:eastAsiaTheme="minorEastAsia" w:hAnsiTheme="majorBidi" w:cstheme="majorBidi"/>
          <w:iCs/>
          <w:sz w:val="24"/>
          <w:szCs w:val="24"/>
        </w:rPr>
        <w:t>3</w:t>
      </w:r>
      <w:r w:rsidR="00D61896" w:rsidRPr="00D61896">
        <w:rPr>
          <w:rFonts w:asciiTheme="majorBidi" w:eastAsiaTheme="minorEastAsia" w:hAnsiTheme="majorBidi" w:cstheme="majorBidi"/>
          <w:iCs/>
          <w:sz w:val="24"/>
          <w:szCs w:val="24"/>
        </w:rPr>
        <w:t xml:space="preserve"> The financial expertise of audit committee members has a statistically significant impact on the level of climate change disclosure.</w:t>
      </w:r>
    </w:p>
    <w:p w:rsidR="00936A23" w:rsidRPr="00936A23" w:rsidRDefault="00936A23" w:rsidP="0016767F">
      <w:pPr>
        <w:bidi w:val="0"/>
        <w:spacing w:line="240" w:lineRule="auto"/>
        <w:jc w:val="both"/>
        <w:rPr>
          <w:rFonts w:asciiTheme="majorBidi" w:eastAsiaTheme="minorEastAsia" w:hAnsiTheme="majorBidi" w:cstheme="majorBidi"/>
          <w:iCs/>
          <w:sz w:val="24"/>
          <w:szCs w:val="24"/>
          <w:rtl/>
        </w:rPr>
      </w:pPr>
    </w:p>
    <w:p w:rsidR="00936A23" w:rsidRDefault="00B04A3B" w:rsidP="0016767F">
      <w:pPr>
        <w:bidi w:val="0"/>
        <w:spacing w:line="240" w:lineRule="auto"/>
        <w:jc w:val="both"/>
        <w:rPr>
          <w:rFonts w:asciiTheme="majorBidi" w:eastAsiaTheme="minorEastAsia" w:hAnsiTheme="majorBidi" w:cstheme="majorBidi"/>
          <w:b/>
          <w:iCs/>
          <w:sz w:val="24"/>
          <w:szCs w:val="24"/>
        </w:rPr>
      </w:pPr>
      <w:r>
        <w:rPr>
          <w:rFonts w:asciiTheme="majorBidi" w:eastAsiaTheme="minorEastAsia" w:hAnsiTheme="majorBidi" w:cstheme="majorBidi"/>
          <w:b/>
          <w:iCs/>
          <w:sz w:val="24"/>
          <w:szCs w:val="24"/>
        </w:rPr>
        <w:t>3.1</w:t>
      </w:r>
      <w:r w:rsidRPr="00B04A3B">
        <w:rPr>
          <w:rFonts w:asciiTheme="majorBidi" w:eastAsiaTheme="minorEastAsia" w:hAnsiTheme="majorBidi" w:cstheme="majorBidi"/>
          <w:b/>
          <w:iCs/>
          <w:sz w:val="24"/>
          <w:szCs w:val="24"/>
        </w:rPr>
        <w:t>.</w:t>
      </w:r>
      <w:r>
        <w:rPr>
          <w:rFonts w:asciiTheme="majorBidi" w:eastAsiaTheme="minorEastAsia" w:hAnsiTheme="majorBidi" w:cstheme="majorBidi"/>
          <w:b/>
          <w:iCs/>
          <w:sz w:val="24"/>
          <w:szCs w:val="24"/>
        </w:rPr>
        <w:t>3</w:t>
      </w:r>
      <w:r w:rsidRPr="00B04A3B">
        <w:rPr>
          <w:rFonts w:asciiTheme="majorBidi" w:eastAsiaTheme="minorEastAsia" w:hAnsiTheme="majorBidi" w:cstheme="majorBidi"/>
          <w:b/>
          <w:iCs/>
          <w:sz w:val="24"/>
          <w:szCs w:val="24"/>
        </w:rPr>
        <w:t xml:space="preserve"> Results of the Descriptive Analysis </w:t>
      </w:r>
    </w:p>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Table 6: Descriptive Statistics</w:t>
      </w:r>
    </w:p>
    <w:tbl>
      <w:tblPr>
        <w:tblW w:w="8971"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9"/>
        <w:gridCol w:w="1205"/>
        <w:gridCol w:w="1261"/>
        <w:gridCol w:w="1406"/>
        <w:gridCol w:w="1406"/>
        <w:gridCol w:w="1694"/>
      </w:tblGrid>
      <w:tr w:rsidR="00B04A3B" w:rsidRPr="00B04A3B" w:rsidTr="002D2513">
        <w:trPr>
          <w:trHeight w:val="684"/>
        </w:trPr>
        <w:tc>
          <w:tcPr>
            <w:tcW w:w="1999" w:type="dxa"/>
            <w:vAlign w:val="center"/>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bookmarkStart w:id="12" w:name="_Hlk187261311"/>
            <w:r w:rsidRPr="00B04A3B">
              <w:rPr>
                <w:rFonts w:asciiTheme="majorBidi" w:eastAsiaTheme="minorEastAsia" w:hAnsiTheme="majorBidi" w:cstheme="majorBidi"/>
                <w:b/>
                <w:iCs/>
                <w:sz w:val="24"/>
                <w:szCs w:val="24"/>
              </w:rPr>
              <w:t>variables</w:t>
            </w:r>
          </w:p>
        </w:tc>
        <w:tc>
          <w:tcPr>
            <w:tcW w:w="1205" w:type="dxa"/>
            <w:tcBorders>
              <w:bottom w:val="single" w:sz="4" w:space="0" w:color="000000"/>
            </w:tcBorders>
            <w:vAlign w:val="center"/>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N</w:t>
            </w:r>
          </w:p>
        </w:tc>
        <w:tc>
          <w:tcPr>
            <w:tcW w:w="1261" w:type="dxa"/>
            <w:tcBorders>
              <w:bottom w:val="single" w:sz="4" w:space="0" w:color="000000"/>
            </w:tcBorders>
            <w:vAlign w:val="center"/>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Minimum</w:t>
            </w:r>
          </w:p>
        </w:tc>
        <w:tc>
          <w:tcPr>
            <w:tcW w:w="1406" w:type="dxa"/>
            <w:tcBorders>
              <w:bottom w:val="single" w:sz="4" w:space="0" w:color="000000"/>
            </w:tcBorders>
            <w:vAlign w:val="center"/>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Maximum</w:t>
            </w:r>
          </w:p>
        </w:tc>
        <w:tc>
          <w:tcPr>
            <w:tcW w:w="1406" w:type="dxa"/>
            <w:tcBorders>
              <w:bottom w:val="single" w:sz="4" w:space="0" w:color="000000"/>
            </w:tcBorders>
            <w:vAlign w:val="center"/>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Mean</w:t>
            </w:r>
          </w:p>
        </w:tc>
        <w:tc>
          <w:tcPr>
            <w:tcW w:w="1694" w:type="dxa"/>
            <w:tcBorders>
              <w:bottom w:val="single" w:sz="4" w:space="0" w:color="000000"/>
            </w:tcBorders>
            <w:vAlign w:val="center"/>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Std. Deviation</w:t>
            </w:r>
          </w:p>
        </w:tc>
      </w:tr>
      <w:tr w:rsidR="00B04A3B" w:rsidRPr="00B04A3B" w:rsidTr="002D2513">
        <w:trPr>
          <w:trHeight w:val="333"/>
        </w:trPr>
        <w:tc>
          <w:tcPr>
            <w:tcW w:w="1999" w:type="dxa"/>
            <w:tcBorders>
              <w:right w:val="single" w:sz="4" w:space="0" w:color="000000"/>
            </w:tcBorders>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AC SIZE</w:t>
            </w:r>
          </w:p>
        </w:tc>
        <w:tc>
          <w:tcPr>
            <w:tcW w:w="1205" w:type="dxa"/>
            <w:tcBorders>
              <w:top w:val="single" w:sz="4" w:space="0" w:color="000000"/>
              <w:left w:val="nil"/>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388</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0</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12</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3.86</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1.601</w:t>
            </w:r>
          </w:p>
        </w:tc>
      </w:tr>
      <w:tr w:rsidR="00B04A3B" w:rsidRPr="00B04A3B" w:rsidTr="002D2513">
        <w:trPr>
          <w:trHeight w:val="333"/>
        </w:trPr>
        <w:tc>
          <w:tcPr>
            <w:tcW w:w="1999" w:type="dxa"/>
            <w:tcBorders>
              <w:right w:val="single" w:sz="4" w:space="0" w:color="000000"/>
            </w:tcBorders>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 xml:space="preserve">AC </w:t>
            </w:r>
            <w:proofErr w:type="spellStart"/>
            <w:r w:rsidRPr="00B04A3B">
              <w:rPr>
                <w:rFonts w:asciiTheme="majorBidi" w:eastAsiaTheme="minorEastAsia" w:hAnsiTheme="majorBidi" w:cstheme="majorBidi"/>
                <w:b/>
                <w:iCs/>
                <w:sz w:val="24"/>
                <w:szCs w:val="24"/>
              </w:rPr>
              <w:t>INd</w:t>
            </w:r>
            <w:proofErr w:type="spellEnd"/>
          </w:p>
        </w:tc>
        <w:tc>
          <w:tcPr>
            <w:tcW w:w="1205" w:type="dxa"/>
            <w:tcBorders>
              <w:top w:val="single" w:sz="4" w:space="0" w:color="000000"/>
              <w:left w:val="nil"/>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381</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0.08</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1.00</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0.69</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0.22</w:t>
            </w:r>
          </w:p>
        </w:tc>
      </w:tr>
      <w:tr w:rsidR="00B04A3B" w:rsidRPr="00B04A3B" w:rsidTr="002D2513">
        <w:trPr>
          <w:trHeight w:val="333"/>
        </w:trPr>
        <w:tc>
          <w:tcPr>
            <w:tcW w:w="1999" w:type="dxa"/>
            <w:tcBorders>
              <w:right w:val="single" w:sz="4" w:space="0" w:color="000000"/>
            </w:tcBorders>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AC MEET</w:t>
            </w:r>
          </w:p>
        </w:tc>
        <w:tc>
          <w:tcPr>
            <w:tcW w:w="1205" w:type="dxa"/>
            <w:tcBorders>
              <w:top w:val="single" w:sz="4" w:space="0" w:color="000000"/>
              <w:left w:val="nil"/>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388</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0</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27</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5.27</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3.249</w:t>
            </w:r>
          </w:p>
        </w:tc>
      </w:tr>
      <w:tr w:rsidR="00B04A3B" w:rsidRPr="00B04A3B" w:rsidTr="002D2513">
        <w:trPr>
          <w:trHeight w:val="333"/>
        </w:trPr>
        <w:tc>
          <w:tcPr>
            <w:tcW w:w="1999" w:type="dxa"/>
            <w:tcBorders>
              <w:right w:val="single" w:sz="4" w:space="0" w:color="000000"/>
            </w:tcBorders>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AC TENURE</w:t>
            </w:r>
          </w:p>
        </w:tc>
        <w:tc>
          <w:tcPr>
            <w:tcW w:w="1205" w:type="dxa"/>
            <w:tcBorders>
              <w:top w:val="single" w:sz="4" w:space="0" w:color="000000"/>
              <w:left w:val="nil"/>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388</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0</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1</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0.56</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0.496</w:t>
            </w:r>
          </w:p>
        </w:tc>
      </w:tr>
      <w:tr w:rsidR="00B04A3B" w:rsidRPr="00B04A3B" w:rsidTr="002D2513">
        <w:trPr>
          <w:trHeight w:val="333"/>
        </w:trPr>
        <w:tc>
          <w:tcPr>
            <w:tcW w:w="1999" w:type="dxa"/>
            <w:tcBorders>
              <w:right w:val="single" w:sz="4" w:space="0" w:color="000000"/>
            </w:tcBorders>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AC Exp</w:t>
            </w:r>
          </w:p>
        </w:tc>
        <w:tc>
          <w:tcPr>
            <w:tcW w:w="1205" w:type="dxa"/>
            <w:tcBorders>
              <w:top w:val="single" w:sz="4" w:space="0" w:color="000000"/>
              <w:left w:val="nil"/>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388</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0</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6</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2.72</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0.974</w:t>
            </w:r>
          </w:p>
        </w:tc>
      </w:tr>
      <w:tr w:rsidR="00B04A3B" w:rsidRPr="00B04A3B" w:rsidTr="002D2513">
        <w:trPr>
          <w:trHeight w:val="333"/>
        </w:trPr>
        <w:tc>
          <w:tcPr>
            <w:tcW w:w="1999" w:type="dxa"/>
            <w:tcBorders>
              <w:right w:val="single" w:sz="4" w:space="0" w:color="000000"/>
            </w:tcBorders>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WITHOUT COMP</w:t>
            </w:r>
          </w:p>
        </w:tc>
        <w:tc>
          <w:tcPr>
            <w:tcW w:w="1205" w:type="dxa"/>
            <w:tcBorders>
              <w:top w:val="single" w:sz="4" w:space="0" w:color="000000"/>
              <w:left w:val="nil"/>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384</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7.10</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25.46</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18.71</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3.79</w:t>
            </w:r>
          </w:p>
        </w:tc>
      </w:tr>
      <w:tr w:rsidR="00B04A3B" w:rsidRPr="00B04A3B" w:rsidTr="002D2513">
        <w:trPr>
          <w:trHeight w:val="333"/>
        </w:trPr>
        <w:tc>
          <w:tcPr>
            <w:tcW w:w="1999" w:type="dxa"/>
            <w:tcBorders>
              <w:right w:val="single" w:sz="4" w:space="0" w:color="000000"/>
            </w:tcBorders>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ROA</w:t>
            </w:r>
          </w:p>
        </w:tc>
        <w:tc>
          <w:tcPr>
            <w:tcW w:w="1205" w:type="dxa"/>
            <w:tcBorders>
              <w:top w:val="single" w:sz="4" w:space="0" w:color="000000"/>
              <w:left w:val="nil"/>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384</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-0.308</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1.00</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0.077</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0.142</w:t>
            </w:r>
          </w:p>
        </w:tc>
      </w:tr>
      <w:tr w:rsidR="00B04A3B" w:rsidRPr="00B04A3B" w:rsidTr="002D2513">
        <w:trPr>
          <w:trHeight w:val="333"/>
        </w:trPr>
        <w:tc>
          <w:tcPr>
            <w:tcW w:w="1999" w:type="dxa"/>
            <w:tcBorders>
              <w:right w:val="single" w:sz="4" w:space="0" w:color="000000"/>
            </w:tcBorders>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LEV</w:t>
            </w:r>
          </w:p>
        </w:tc>
        <w:tc>
          <w:tcPr>
            <w:tcW w:w="1205" w:type="dxa"/>
            <w:tcBorders>
              <w:top w:val="single" w:sz="4" w:space="0" w:color="000000"/>
              <w:left w:val="nil"/>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384</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0</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1.00</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0.445</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0.259</w:t>
            </w:r>
          </w:p>
        </w:tc>
      </w:tr>
      <w:tr w:rsidR="00B04A3B" w:rsidRPr="00B04A3B" w:rsidTr="002D2513">
        <w:trPr>
          <w:trHeight w:val="63"/>
        </w:trPr>
        <w:tc>
          <w:tcPr>
            <w:tcW w:w="1999" w:type="dxa"/>
            <w:tcBorders>
              <w:right w:val="single" w:sz="4" w:space="0" w:color="000000"/>
            </w:tcBorders>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Valid N (listwise)</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376</w:t>
            </w: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4A3B" w:rsidRPr="00B04A3B" w:rsidRDefault="00B04A3B" w:rsidP="0016767F">
            <w:pPr>
              <w:bidi w:val="0"/>
              <w:spacing w:line="240" w:lineRule="auto"/>
              <w:jc w:val="both"/>
              <w:rPr>
                <w:rFonts w:asciiTheme="majorBidi" w:eastAsiaTheme="minorEastAsia" w:hAnsiTheme="majorBidi" w:cstheme="majorBidi"/>
                <w:b/>
                <w:iCs/>
                <w:sz w:val="24"/>
                <w:szCs w:val="24"/>
              </w:rPr>
            </w:pPr>
          </w:p>
        </w:tc>
      </w:tr>
      <w:bookmarkEnd w:id="12"/>
    </w:tbl>
    <w:p w:rsidR="00B04A3B" w:rsidRPr="00B04A3B" w:rsidRDefault="00B04A3B" w:rsidP="0016767F">
      <w:pPr>
        <w:bidi w:val="0"/>
        <w:spacing w:line="240" w:lineRule="auto"/>
        <w:jc w:val="both"/>
        <w:rPr>
          <w:rFonts w:asciiTheme="majorBidi" w:eastAsiaTheme="minorEastAsia" w:hAnsiTheme="majorBidi" w:cstheme="majorBidi"/>
          <w:b/>
          <w:iCs/>
          <w:sz w:val="24"/>
          <w:szCs w:val="24"/>
        </w:rPr>
      </w:pPr>
    </w:p>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 xml:space="preserve">Based on the previous presentation of the descriptive statistics table (6), the researcher can clarify some important observations as follows: </w:t>
      </w:r>
    </w:p>
    <w:p w:rsidR="00B04A3B" w:rsidRPr="00B04A3B" w:rsidRDefault="00B04A3B" w:rsidP="0016767F">
      <w:pPr>
        <w:bidi w:val="0"/>
        <w:spacing w:line="240" w:lineRule="auto"/>
        <w:jc w:val="both"/>
        <w:rPr>
          <w:rFonts w:asciiTheme="majorBidi" w:eastAsiaTheme="minorEastAsia" w:hAnsiTheme="majorBidi" w:cstheme="majorBidi"/>
          <w:bCs/>
          <w:iCs/>
          <w:sz w:val="24"/>
          <w:szCs w:val="24"/>
        </w:rPr>
      </w:pPr>
      <w:r w:rsidRPr="00B04A3B">
        <w:rPr>
          <w:rFonts w:asciiTheme="majorBidi" w:eastAsiaTheme="minorEastAsia" w:hAnsiTheme="majorBidi" w:cstheme="majorBidi"/>
          <w:bCs/>
          <w:iCs/>
          <w:sz w:val="24"/>
          <w:szCs w:val="24"/>
        </w:rPr>
        <w:lastRenderedPageBreak/>
        <w:t>1- The average size of the audit committee is 3.86, with a minimum of 0, and a maximum of 12, which indicates that there is a large variation among the sample companies in terms of the size of the audit committee.</w:t>
      </w:r>
    </w:p>
    <w:p w:rsidR="00B04A3B" w:rsidRDefault="00B04A3B" w:rsidP="0016767F">
      <w:pPr>
        <w:bidi w:val="0"/>
        <w:spacing w:line="240" w:lineRule="auto"/>
        <w:jc w:val="both"/>
        <w:rPr>
          <w:rFonts w:asciiTheme="majorBidi" w:eastAsiaTheme="minorEastAsia" w:hAnsiTheme="majorBidi" w:cstheme="majorBidi"/>
          <w:bCs/>
          <w:iCs/>
          <w:sz w:val="24"/>
          <w:szCs w:val="24"/>
        </w:rPr>
      </w:pPr>
      <w:r w:rsidRPr="00B04A3B">
        <w:rPr>
          <w:rFonts w:asciiTheme="majorBidi" w:eastAsiaTheme="minorEastAsia" w:hAnsiTheme="majorBidi" w:cstheme="majorBidi"/>
          <w:bCs/>
          <w:iCs/>
          <w:sz w:val="24"/>
          <w:szCs w:val="24"/>
        </w:rPr>
        <w:t>2- As for the independence of the audit committee, the average independence of the audit committee is 0.69, which is high, and the minimum is 0.08 and the maximum is 1.00, and the standard deviation is 0.22, which is low, and as a result, it can be said that the independence ratios of the audit committees for the companies of the study sample are close to the value of the arithmetic average.</w:t>
      </w:r>
    </w:p>
    <w:p w:rsidR="00D304DB" w:rsidRPr="00D304DB" w:rsidRDefault="00D304DB" w:rsidP="0016767F">
      <w:pPr>
        <w:bidi w:val="0"/>
        <w:spacing w:line="240" w:lineRule="auto"/>
        <w:jc w:val="both"/>
        <w:rPr>
          <w:rFonts w:asciiTheme="majorBidi" w:eastAsiaTheme="minorEastAsia" w:hAnsiTheme="majorBidi" w:cstheme="majorBidi"/>
          <w:bCs/>
          <w:iCs/>
          <w:sz w:val="24"/>
          <w:szCs w:val="24"/>
        </w:rPr>
      </w:pPr>
      <w:r>
        <w:rPr>
          <w:rFonts w:asciiTheme="majorBidi" w:eastAsiaTheme="minorEastAsia" w:hAnsiTheme="majorBidi" w:cstheme="majorBidi"/>
          <w:bCs/>
          <w:iCs/>
          <w:sz w:val="24"/>
          <w:szCs w:val="24"/>
        </w:rPr>
        <w:t>3-</w:t>
      </w:r>
      <w:r w:rsidRPr="00D304DB">
        <w:rPr>
          <w:rFonts w:asciiTheme="majorBidi" w:eastAsiaTheme="minorEastAsia" w:hAnsiTheme="majorBidi" w:cstheme="majorBidi"/>
          <w:bCs/>
          <w:iCs/>
          <w:sz w:val="24"/>
          <w:szCs w:val="24"/>
        </w:rPr>
        <w:t>As for the experience of the members of the Audit Committee, the minimum number of members who have experience within the Committee was 0 members, while the maximum was 6 members and the arithmetic average was approximately 3 members.</w:t>
      </w:r>
    </w:p>
    <w:p w:rsidR="00D304DB" w:rsidRPr="00B04A3B" w:rsidRDefault="00D304DB" w:rsidP="0016767F">
      <w:pPr>
        <w:bidi w:val="0"/>
        <w:spacing w:line="240" w:lineRule="auto"/>
        <w:jc w:val="both"/>
        <w:rPr>
          <w:rFonts w:asciiTheme="majorBidi" w:eastAsiaTheme="minorEastAsia" w:hAnsiTheme="majorBidi" w:cstheme="majorBidi"/>
          <w:bCs/>
          <w:iCs/>
          <w:sz w:val="24"/>
          <w:szCs w:val="24"/>
        </w:rPr>
      </w:pPr>
    </w:p>
    <w:p w:rsidR="00B04A3B" w:rsidRPr="00B04A3B" w:rsidRDefault="00B04A3B" w:rsidP="0016767F">
      <w:pPr>
        <w:bidi w:val="0"/>
        <w:spacing w:line="240" w:lineRule="auto"/>
        <w:jc w:val="both"/>
        <w:rPr>
          <w:rFonts w:asciiTheme="majorBidi" w:eastAsiaTheme="minorEastAsia" w:hAnsiTheme="majorBidi" w:cstheme="majorBidi"/>
          <w:b/>
          <w:iCs/>
          <w:sz w:val="24"/>
          <w:szCs w:val="24"/>
        </w:rPr>
      </w:pPr>
      <w:r w:rsidRPr="00B04A3B">
        <w:rPr>
          <w:rFonts w:asciiTheme="majorBidi" w:eastAsiaTheme="minorEastAsia" w:hAnsiTheme="majorBidi" w:cstheme="majorBidi"/>
          <w:b/>
          <w:iCs/>
          <w:sz w:val="24"/>
          <w:szCs w:val="24"/>
        </w:rPr>
        <w:t xml:space="preserve">3.1.8. Pearson Correlation Matrix </w:t>
      </w:r>
    </w:p>
    <w:p w:rsidR="00B04A3B" w:rsidRPr="00B04A3B" w:rsidRDefault="00B04A3B" w:rsidP="0016767F">
      <w:pPr>
        <w:bidi w:val="0"/>
        <w:spacing w:line="240" w:lineRule="auto"/>
        <w:jc w:val="both"/>
        <w:rPr>
          <w:rFonts w:asciiTheme="majorBidi" w:eastAsiaTheme="minorEastAsia" w:hAnsiTheme="majorBidi" w:cstheme="majorBidi"/>
          <w:b/>
          <w:iCs/>
          <w:sz w:val="24"/>
          <w:szCs w:val="24"/>
        </w:rPr>
      </w:pPr>
      <w:proofErr w:type="spellStart"/>
      <w:r w:rsidRPr="00B04A3B">
        <w:rPr>
          <w:rFonts w:asciiTheme="majorBidi" w:eastAsiaTheme="minorEastAsia" w:hAnsiTheme="majorBidi" w:cstheme="majorBidi"/>
          <w:b/>
          <w:iCs/>
          <w:sz w:val="24"/>
          <w:szCs w:val="24"/>
          <w:rtl/>
        </w:rPr>
        <w:t>Table</w:t>
      </w:r>
      <w:proofErr w:type="spellEnd"/>
      <w:r w:rsidRPr="00B04A3B">
        <w:rPr>
          <w:rFonts w:asciiTheme="majorBidi" w:eastAsiaTheme="minorEastAsia" w:hAnsiTheme="majorBidi" w:cstheme="majorBidi"/>
          <w:b/>
          <w:iCs/>
          <w:sz w:val="24"/>
          <w:szCs w:val="24"/>
          <w:rtl/>
        </w:rPr>
        <w:t xml:space="preserve"> </w:t>
      </w:r>
      <w:r w:rsidRPr="00B04A3B">
        <w:rPr>
          <w:rFonts w:asciiTheme="majorBidi" w:eastAsiaTheme="minorEastAsia" w:hAnsiTheme="majorBidi" w:cstheme="majorBidi"/>
          <w:b/>
          <w:iCs/>
          <w:sz w:val="24"/>
          <w:szCs w:val="24"/>
        </w:rPr>
        <w:t>(8)</w:t>
      </w:r>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shows</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the</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correlation</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matrix</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for</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the</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study</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variables</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where</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the</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Spearman</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correlation</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coefficient</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was</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calculated</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for</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the</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variables</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since</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the</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study</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data</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does</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not</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follow</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the</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normal</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distribution</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and</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the</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following</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is</w:t>
      </w:r>
      <w:proofErr w:type="spellEnd"/>
      <w:r w:rsidRPr="00B04A3B">
        <w:rPr>
          <w:rFonts w:asciiTheme="majorBidi" w:eastAsiaTheme="minorEastAsia" w:hAnsiTheme="majorBidi" w:cstheme="majorBidi"/>
          <w:b/>
          <w:iCs/>
          <w:sz w:val="24"/>
          <w:szCs w:val="24"/>
          <w:rtl/>
        </w:rPr>
        <w:t xml:space="preserve"> </w:t>
      </w:r>
      <w:r w:rsidRPr="00B04A3B">
        <w:rPr>
          <w:rFonts w:asciiTheme="majorBidi" w:eastAsiaTheme="minorEastAsia" w:hAnsiTheme="majorBidi" w:cstheme="majorBidi"/>
          <w:bCs/>
          <w:iCs/>
          <w:sz w:val="24"/>
          <w:szCs w:val="24"/>
          <w:rtl/>
        </w:rPr>
        <w:t xml:space="preserve">a </w:t>
      </w:r>
      <w:r w:rsidRPr="00B04A3B">
        <w:rPr>
          <w:rFonts w:asciiTheme="majorBidi" w:eastAsiaTheme="minorEastAsia" w:hAnsiTheme="majorBidi" w:cstheme="majorBidi"/>
          <w:bCs/>
          <w:iCs/>
          <w:sz w:val="24"/>
          <w:szCs w:val="24"/>
          <w:lang w:val="en-GB"/>
        </w:rPr>
        <w:t>audit</w:t>
      </w:r>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of</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the</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correlation</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matrix</w:t>
      </w:r>
      <w:proofErr w:type="spellEnd"/>
      <w:r w:rsidRPr="00B04A3B">
        <w:rPr>
          <w:rFonts w:asciiTheme="majorBidi" w:eastAsiaTheme="minorEastAsia" w:hAnsiTheme="majorBidi" w:cstheme="majorBidi"/>
          <w:b/>
          <w:iCs/>
          <w:sz w:val="24"/>
          <w:szCs w:val="24"/>
          <w:rtl/>
        </w:rPr>
        <w:t xml:space="preserve"> </w:t>
      </w:r>
      <w:proofErr w:type="spellStart"/>
      <w:r w:rsidRPr="00B04A3B">
        <w:rPr>
          <w:rFonts w:asciiTheme="majorBidi" w:eastAsiaTheme="minorEastAsia" w:hAnsiTheme="majorBidi" w:cstheme="majorBidi"/>
          <w:b/>
          <w:iCs/>
          <w:sz w:val="24"/>
          <w:szCs w:val="24"/>
          <w:rtl/>
        </w:rPr>
        <w:t>as</w:t>
      </w:r>
      <w:proofErr w:type="spellEnd"/>
      <w:r w:rsidRPr="00B04A3B">
        <w:rPr>
          <w:rFonts w:asciiTheme="majorBidi" w:eastAsiaTheme="minorEastAsia" w:hAnsiTheme="majorBidi" w:cstheme="majorBidi"/>
          <w:b/>
          <w:iCs/>
          <w:sz w:val="24"/>
          <w:szCs w:val="24"/>
          <w:rtl/>
        </w:rPr>
        <w:t xml:space="preserve"> </w:t>
      </w:r>
      <w:proofErr w:type="spellStart"/>
      <w:proofErr w:type="gramStart"/>
      <w:r w:rsidRPr="00B04A3B">
        <w:rPr>
          <w:rFonts w:asciiTheme="majorBidi" w:eastAsiaTheme="minorEastAsia" w:hAnsiTheme="majorBidi" w:cstheme="majorBidi"/>
          <w:b/>
          <w:iCs/>
          <w:sz w:val="24"/>
          <w:szCs w:val="24"/>
          <w:rtl/>
        </w:rPr>
        <w:t>follows</w:t>
      </w:r>
      <w:proofErr w:type="spellEnd"/>
      <w:r w:rsidRPr="00B04A3B">
        <w:rPr>
          <w:rFonts w:asciiTheme="majorBidi" w:eastAsiaTheme="minorEastAsia" w:hAnsiTheme="majorBidi" w:cstheme="majorBidi"/>
          <w:b/>
          <w:iCs/>
          <w:sz w:val="24"/>
          <w:szCs w:val="24"/>
          <w:rtl/>
        </w:rPr>
        <w:t xml:space="preserve"> </w:t>
      </w:r>
      <w:r w:rsidRPr="00B04A3B">
        <w:rPr>
          <w:rFonts w:asciiTheme="majorBidi" w:eastAsiaTheme="minorEastAsia" w:hAnsiTheme="majorBidi" w:cstheme="majorBidi"/>
          <w:b/>
          <w:iCs/>
          <w:sz w:val="24"/>
          <w:szCs w:val="24"/>
        </w:rPr>
        <w:t>:</w:t>
      </w:r>
      <w:proofErr w:type="gramEnd"/>
    </w:p>
    <w:p w:rsidR="00B04A3B" w:rsidRPr="00B04A3B" w:rsidRDefault="00B04A3B" w:rsidP="0016767F">
      <w:pPr>
        <w:bidi w:val="0"/>
        <w:spacing w:line="240" w:lineRule="auto"/>
        <w:jc w:val="both"/>
        <w:rPr>
          <w:rFonts w:asciiTheme="majorBidi" w:eastAsiaTheme="minorEastAsia" w:hAnsiTheme="majorBidi" w:cstheme="majorBidi"/>
          <w:b/>
          <w:i/>
          <w:sz w:val="24"/>
          <w:szCs w:val="24"/>
        </w:rPr>
      </w:pPr>
    </w:p>
    <w:p w:rsidR="00B00DEF" w:rsidRPr="00B00DEF" w:rsidRDefault="00B00DEF" w:rsidP="0016767F">
      <w:pPr>
        <w:bidi w:val="0"/>
        <w:spacing w:before="100" w:beforeAutospacing="1" w:after="100" w:afterAutospacing="1" w:line="360" w:lineRule="auto"/>
        <w:jc w:val="both"/>
        <w:rPr>
          <w:rFonts w:asciiTheme="majorBidi" w:hAnsiTheme="majorBidi" w:cstheme="majorBidi"/>
          <w:b/>
          <w:sz w:val="24"/>
          <w:szCs w:val="24"/>
          <w:lang w:bidi="ar-EG"/>
        </w:rPr>
      </w:pPr>
    </w:p>
    <w:p w:rsidR="00B00DEF" w:rsidRPr="00B00DEF" w:rsidRDefault="00B00DEF" w:rsidP="0016767F">
      <w:pPr>
        <w:bidi w:val="0"/>
        <w:spacing w:before="100" w:beforeAutospacing="1" w:after="100" w:afterAutospacing="1" w:line="360" w:lineRule="auto"/>
        <w:jc w:val="both"/>
        <w:rPr>
          <w:rFonts w:asciiTheme="majorBidi" w:hAnsiTheme="majorBidi" w:cstheme="majorBidi"/>
          <w:b/>
          <w:sz w:val="24"/>
          <w:szCs w:val="24"/>
          <w:lang w:bidi="ar-EG"/>
        </w:rPr>
        <w:sectPr w:rsidR="00B00DEF" w:rsidRPr="00B00DEF" w:rsidSect="002D2513">
          <w:footerReference w:type="default" r:id="rId7"/>
          <w:pgSz w:w="11906" w:h="16838"/>
          <w:pgMar w:top="1418" w:right="1985" w:bottom="1418" w:left="1418" w:header="708" w:footer="708" w:gutter="0"/>
          <w:pgNumType w:start="1"/>
          <w:cols w:space="708"/>
          <w:bidi/>
          <w:rtlGutter/>
          <w:docGrid w:linePitch="360"/>
        </w:sectPr>
      </w:pPr>
    </w:p>
    <w:p w:rsidR="00B00DEF" w:rsidRPr="00B00DEF" w:rsidRDefault="00B00DEF" w:rsidP="0016767F">
      <w:pPr>
        <w:bidi w:val="0"/>
        <w:spacing w:before="100" w:beforeAutospacing="1" w:after="100" w:afterAutospacing="1" w:line="360" w:lineRule="auto"/>
        <w:jc w:val="both"/>
        <w:rPr>
          <w:rFonts w:asciiTheme="majorBidi" w:hAnsiTheme="majorBidi" w:cstheme="majorBidi"/>
          <w:b/>
          <w:sz w:val="24"/>
          <w:szCs w:val="24"/>
          <w:lang w:bidi="ar-EG"/>
        </w:rPr>
      </w:pPr>
    </w:p>
    <w:p w:rsidR="00B00DEF" w:rsidRPr="00B00DEF" w:rsidRDefault="00B00DEF" w:rsidP="0016767F">
      <w:pPr>
        <w:bidi w:val="0"/>
        <w:spacing w:before="100" w:beforeAutospacing="1" w:after="100" w:afterAutospacing="1" w:line="360" w:lineRule="auto"/>
        <w:jc w:val="both"/>
        <w:rPr>
          <w:rFonts w:asciiTheme="majorBidi" w:hAnsiTheme="majorBidi" w:cstheme="majorBidi"/>
          <w:b/>
          <w:sz w:val="24"/>
          <w:szCs w:val="24"/>
          <w:lang w:bidi="ar-EG"/>
        </w:rPr>
      </w:pPr>
      <w:r w:rsidRPr="00B00DEF">
        <w:rPr>
          <w:rFonts w:asciiTheme="majorBidi" w:hAnsiTheme="majorBidi" w:cstheme="majorBidi"/>
          <w:b/>
          <w:sz w:val="24"/>
          <w:szCs w:val="24"/>
          <w:lang w:bidi="ar-EG"/>
        </w:rPr>
        <w:t>Table (8)</w:t>
      </w:r>
    </w:p>
    <w:p w:rsidR="00B00DEF" w:rsidRPr="00B00DEF" w:rsidRDefault="00B00DEF" w:rsidP="0016767F">
      <w:pPr>
        <w:bidi w:val="0"/>
        <w:spacing w:before="100" w:beforeAutospacing="1" w:after="100" w:afterAutospacing="1" w:line="360" w:lineRule="auto"/>
        <w:jc w:val="both"/>
        <w:rPr>
          <w:rFonts w:asciiTheme="majorBidi" w:hAnsiTheme="majorBidi" w:cstheme="majorBidi"/>
          <w:b/>
          <w:sz w:val="24"/>
          <w:szCs w:val="24"/>
          <w:lang w:bidi="ar-EG"/>
        </w:rPr>
      </w:pPr>
      <w:r w:rsidRPr="00B00DEF">
        <w:rPr>
          <w:rFonts w:asciiTheme="majorBidi" w:hAnsiTheme="majorBidi" w:cstheme="majorBidi"/>
          <w:b/>
          <w:sz w:val="24"/>
          <w:szCs w:val="24"/>
          <w:lang w:bidi="ar-EG"/>
        </w:rPr>
        <w:t>Correlation matrix of study variables</w:t>
      </w:r>
    </w:p>
    <w:tbl>
      <w:tblPr>
        <w:tblW w:w="142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1"/>
        <w:gridCol w:w="1413"/>
        <w:gridCol w:w="1411"/>
        <w:gridCol w:w="1486"/>
        <w:gridCol w:w="1337"/>
        <w:gridCol w:w="1486"/>
        <w:gridCol w:w="1190"/>
        <w:gridCol w:w="1416"/>
        <w:gridCol w:w="1149"/>
        <w:gridCol w:w="1040"/>
        <w:gridCol w:w="719"/>
      </w:tblGrid>
      <w:tr w:rsidR="00B00DEF" w:rsidRPr="00B00DEF" w:rsidTr="002D2513">
        <w:trPr>
          <w:trHeight w:val="626"/>
        </w:trPr>
        <w:tc>
          <w:tcPr>
            <w:tcW w:w="1601"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bookmarkStart w:id="13" w:name="_Hlk187262803"/>
            <w:r w:rsidRPr="00B00DEF">
              <w:rPr>
                <w:rFonts w:asciiTheme="majorBidi" w:hAnsiTheme="majorBidi" w:cstheme="majorBidi"/>
                <w:b/>
                <w:sz w:val="18"/>
                <w:szCs w:val="18"/>
                <w:lang w:bidi="ar-EG"/>
              </w:rPr>
              <w:t>variables</w:t>
            </w:r>
          </w:p>
        </w:tc>
        <w:tc>
          <w:tcPr>
            <w:tcW w:w="1413"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CCR</w:t>
            </w:r>
          </w:p>
        </w:tc>
        <w:tc>
          <w:tcPr>
            <w:tcW w:w="1411"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AC SIZE</w:t>
            </w:r>
          </w:p>
        </w:tc>
        <w:tc>
          <w:tcPr>
            <w:tcW w:w="1486"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 xml:space="preserve">AC </w:t>
            </w:r>
            <w:proofErr w:type="spellStart"/>
            <w:r w:rsidRPr="00B00DEF">
              <w:rPr>
                <w:rFonts w:asciiTheme="majorBidi" w:hAnsiTheme="majorBidi" w:cstheme="majorBidi"/>
                <w:b/>
                <w:sz w:val="18"/>
                <w:szCs w:val="18"/>
                <w:lang w:bidi="ar-EG"/>
              </w:rPr>
              <w:t>INd</w:t>
            </w:r>
            <w:proofErr w:type="spellEnd"/>
          </w:p>
        </w:tc>
        <w:tc>
          <w:tcPr>
            <w:tcW w:w="1337"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AC MEET</w:t>
            </w:r>
          </w:p>
        </w:tc>
        <w:tc>
          <w:tcPr>
            <w:tcW w:w="1486"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AC TENURE</w:t>
            </w:r>
          </w:p>
        </w:tc>
        <w:tc>
          <w:tcPr>
            <w:tcW w:w="1190"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AC Exp</w:t>
            </w:r>
          </w:p>
        </w:tc>
        <w:tc>
          <w:tcPr>
            <w:tcW w:w="1416"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AC Diversity</w:t>
            </w:r>
          </w:p>
        </w:tc>
        <w:tc>
          <w:tcPr>
            <w:tcW w:w="1149"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WITHOUT COMP</w:t>
            </w:r>
          </w:p>
        </w:tc>
        <w:tc>
          <w:tcPr>
            <w:tcW w:w="1040"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ROA</w:t>
            </w:r>
          </w:p>
        </w:tc>
        <w:tc>
          <w:tcPr>
            <w:tcW w:w="719"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LEV</w:t>
            </w:r>
          </w:p>
        </w:tc>
      </w:tr>
      <w:tr w:rsidR="00B00DEF" w:rsidRPr="00B00DEF" w:rsidTr="002D2513">
        <w:trPr>
          <w:trHeight w:val="469"/>
        </w:trPr>
        <w:tc>
          <w:tcPr>
            <w:tcW w:w="1601"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CCR</w:t>
            </w:r>
          </w:p>
        </w:tc>
        <w:tc>
          <w:tcPr>
            <w:tcW w:w="1413"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1.000</w:t>
            </w:r>
          </w:p>
        </w:tc>
        <w:tc>
          <w:tcPr>
            <w:tcW w:w="1411"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486"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337"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486"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190"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416"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149"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040"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719"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r>
      <w:tr w:rsidR="00B00DEF" w:rsidRPr="00B00DEF" w:rsidTr="002D2513">
        <w:trPr>
          <w:trHeight w:val="448"/>
        </w:trPr>
        <w:tc>
          <w:tcPr>
            <w:tcW w:w="1601"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AC SIZE</w:t>
            </w:r>
          </w:p>
        </w:tc>
        <w:tc>
          <w:tcPr>
            <w:tcW w:w="1413"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.012</w:t>
            </w:r>
          </w:p>
        </w:tc>
        <w:tc>
          <w:tcPr>
            <w:tcW w:w="1411"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1.000</w:t>
            </w:r>
          </w:p>
        </w:tc>
        <w:tc>
          <w:tcPr>
            <w:tcW w:w="1486"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337"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486"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190"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416"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149"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040"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719"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r>
      <w:tr w:rsidR="00B00DEF" w:rsidRPr="00B00DEF" w:rsidTr="002D2513">
        <w:trPr>
          <w:trHeight w:val="469"/>
        </w:trPr>
        <w:tc>
          <w:tcPr>
            <w:tcW w:w="1601"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 xml:space="preserve">AC </w:t>
            </w:r>
            <w:proofErr w:type="spellStart"/>
            <w:r w:rsidRPr="00B00DEF">
              <w:rPr>
                <w:rFonts w:asciiTheme="majorBidi" w:hAnsiTheme="majorBidi" w:cstheme="majorBidi"/>
                <w:b/>
                <w:sz w:val="18"/>
                <w:szCs w:val="18"/>
                <w:lang w:bidi="ar-EG"/>
              </w:rPr>
              <w:t>INd</w:t>
            </w:r>
            <w:proofErr w:type="spellEnd"/>
          </w:p>
        </w:tc>
        <w:tc>
          <w:tcPr>
            <w:tcW w:w="1413" w:type="dxa"/>
            <w:tcBorders>
              <w:bottom w:val="single" w:sz="4" w:space="0" w:color="000000"/>
            </w:tcBorders>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.188</w:t>
            </w:r>
            <w:r w:rsidRPr="00B00DEF">
              <w:rPr>
                <w:rFonts w:asciiTheme="majorBidi" w:hAnsiTheme="majorBidi" w:cstheme="majorBidi"/>
                <w:b/>
                <w:sz w:val="18"/>
                <w:szCs w:val="18"/>
                <w:vertAlign w:val="superscript"/>
                <w:lang w:bidi="ar-EG"/>
              </w:rPr>
              <w:t>**</w:t>
            </w:r>
          </w:p>
        </w:tc>
        <w:tc>
          <w:tcPr>
            <w:tcW w:w="1411" w:type="dxa"/>
            <w:tcBorders>
              <w:bottom w:val="single" w:sz="4" w:space="0" w:color="000000"/>
            </w:tcBorders>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-.198</w:t>
            </w:r>
            <w:r w:rsidRPr="00B00DEF">
              <w:rPr>
                <w:rFonts w:asciiTheme="majorBidi" w:hAnsiTheme="majorBidi" w:cstheme="majorBidi"/>
                <w:b/>
                <w:sz w:val="18"/>
                <w:szCs w:val="18"/>
                <w:vertAlign w:val="superscript"/>
                <w:lang w:bidi="ar-EG"/>
              </w:rPr>
              <w:t>**</w:t>
            </w:r>
          </w:p>
        </w:tc>
        <w:tc>
          <w:tcPr>
            <w:tcW w:w="1486" w:type="dxa"/>
            <w:tcBorders>
              <w:bottom w:val="single" w:sz="4" w:space="0" w:color="000000"/>
            </w:tcBorders>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1.000</w:t>
            </w:r>
          </w:p>
        </w:tc>
        <w:tc>
          <w:tcPr>
            <w:tcW w:w="1337"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486"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190"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416"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149"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040"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719"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r>
      <w:tr w:rsidR="00B00DEF" w:rsidRPr="00B00DEF" w:rsidTr="002D2513">
        <w:trPr>
          <w:trHeight w:val="448"/>
        </w:trPr>
        <w:tc>
          <w:tcPr>
            <w:tcW w:w="1601" w:type="dxa"/>
            <w:tcBorders>
              <w:right w:val="single" w:sz="4" w:space="0" w:color="000000"/>
            </w:tcBorders>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AC MEET</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.125*</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.445**</w:t>
            </w:r>
          </w:p>
        </w:tc>
        <w:tc>
          <w:tcPr>
            <w:tcW w:w="1486" w:type="dxa"/>
            <w:tcBorders>
              <w:top w:val="single" w:sz="4" w:space="0" w:color="000000"/>
              <w:left w:val="single" w:sz="4" w:space="0" w:color="000000"/>
              <w:bottom w:val="single" w:sz="4" w:space="0" w:color="000000"/>
              <w:right w:val="single" w:sz="4" w:space="0" w:color="000000"/>
            </w:tcBorders>
            <w:shd w:val="clear" w:color="auto" w:fill="FFFFFF"/>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-.069</w:t>
            </w:r>
          </w:p>
        </w:tc>
        <w:tc>
          <w:tcPr>
            <w:tcW w:w="1337" w:type="dxa"/>
            <w:tcBorders>
              <w:left w:val="single" w:sz="4" w:space="0" w:color="000000"/>
            </w:tcBorders>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1.000</w:t>
            </w:r>
          </w:p>
        </w:tc>
        <w:tc>
          <w:tcPr>
            <w:tcW w:w="1486"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190"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416"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149"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040"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719"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r>
      <w:tr w:rsidR="00B00DEF" w:rsidRPr="00B00DEF" w:rsidTr="002D2513">
        <w:trPr>
          <w:trHeight w:val="469"/>
        </w:trPr>
        <w:tc>
          <w:tcPr>
            <w:tcW w:w="1601"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ACTENURE</w:t>
            </w:r>
          </w:p>
        </w:tc>
        <w:tc>
          <w:tcPr>
            <w:tcW w:w="1413" w:type="dxa"/>
            <w:tcBorders>
              <w:top w:val="single" w:sz="4" w:space="0" w:color="000000"/>
            </w:tcBorders>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.086</w:t>
            </w:r>
          </w:p>
        </w:tc>
        <w:tc>
          <w:tcPr>
            <w:tcW w:w="1411" w:type="dxa"/>
            <w:tcBorders>
              <w:top w:val="single" w:sz="4" w:space="0" w:color="000000"/>
            </w:tcBorders>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.179**</w:t>
            </w:r>
          </w:p>
        </w:tc>
        <w:tc>
          <w:tcPr>
            <w:tcW w:w="1486" w:type="dxa"/>
            <w:tcBorders>
              <w:top w:val="single" w:sz="4" w:space="0" w:color="000000"/>
            </w:tcBorders>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-.018</w:t>
            </w:r>
          </w:p>
        </w:tc>
        <w:tc>
          <w:tcPr>
            <w:tcW w:w="1337"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.147**</w:t>
            </w:r>
          </w:p>
        </w:tc>
        <w:tc>
          <w:tcPr>
            <w:tcW w:w="1486"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1.000</w:t>
            </w:r>
          </w:p>
        </w:tc>
        <w:tc>
          <w:tcPr>
            <w:tcW w:w="1190"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416"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149"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040"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719"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r>
      <w:tr w:rsidR="00B00DEF" w:rsidRPr="00B00DEF" w:rsidTr="002D2513">
        <w:trPr>
          <w:trHeight w:val="448"/>
        </w:trPr>
        <w:tc>
          <w:tcPr>
            <w:tcW w:w="1601"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AC Exp</w:t>
            </w:r>
          </w:p>
        </w:tc>
        <w:tc>
          <w:tcPr>
            <w:tcW w:w="1413"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.017</w:t>
            </w:r>
          </w:p>
        </w:tc>
        <w:tc>
          <w:tcPr>
            <w:tcW w:w="1411"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.358**</w:t>
            </w:r>
          </w:p>
        </w:tc>
        <w:tc>
          <w:tcPr>
            <w:tcW w:w="1486"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.261**</w:t>
            </w:r>
          </w:p>
        </w:tc>
        <w:tc>
          <w:tcPr>
            <w:tcW w:w="1337"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.064</w:t>
            </w:r>
          </w:p>
        </w:tc>
        <w:tc>
          <w:tcPr>
            <w:tcW w:w="1486"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-.124*</w:t>
            </w:r>
          </w:p>
        </w:tc>
        <w:tc>
          <w:tcPr>
            <w:tcW w:w="1190"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1.000</w:t>
            </w:r>
          </w:p>
        </w:tc>
        <w:tc>
          <w:tcPr>
            <w:tcW w:w="1416"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149"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040"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719"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r>
      <w:tr w:rsidR="00B00DEF" w:rsidRPr="00B00DEF" w:rsidTr="002D2513">
        <w:trPr>
          <w:trHeight w:val="469"/>
        </w:trPr>
        <w:tc>
          <w:tcPr>
            <w:tcW w:w="1601"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AC Diversity</w:t>
            </w:r>
          </w:p>
        </w:tc>
        <w:tc>
          <w:tcPr>
            <w:tcW w:w="1413"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.163**</w:t>
            </w:r>
          </w:p>
        </w:tc>
        <w:tc>
          <w:tcPr>
            <w:tcW w:w="1411"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.144**</w:t>
            </w:r>
          </w:p>
        </w:tc>
        <w:tc>
          <w:tcPr>
            <w:tcW w:w="1486"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-.045</w:t>
            </w:r>
          </w:p>
        </w:tc>
        <w:tc>
          <w:tcPr>
            <w:tcW w:w="1337"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-.065</w:t>
            </w:r>
          </w:p>
        </w:tc>
        <w:tc>
          <w:tcPr>
            <w:tcW w:w="1486"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.048</w:t>
            </w:r>
          </w:p>
        </w:tc>
        <w:tc>
          <w:tcPr>
            <w:tcW w:w="1190"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-.010</w:t>
            </w:r>
          </w:p>
        </w:tc>
        <w:tc>
          <w:tcPr>
            <w:tcW w:w="1416"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1.000</w:t>
            </w:r>
          </w:p>
        </w:tc>
        <w:tc>
          <w:tcPr>
            <w:tcW w:w="1149"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1040"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719"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r>
      <w:tr w:rsidR="00B00DEF" w:rsidRPr="00B00DEF" w:rsidTr="002D2513">
        <w:trPr>
          <w:trHeight w:val="308"/>
        </w:trPr>
        <w:tc>
          <w:tcPr>
            <w:tcW w:w="1601"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WITHOUT COMP</w:t>
            </w:r>
          </w:p>
        </w:tc>
        <w:tc>
          <w:tcPr>
            <w:tcW w:w="1413"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.123*</w:t>
            </w:r>
          </w:p>
        </w:tc>
        <w:tc>
          <w:tcPr>
            <w:tcW w:w="1411"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.053</w:t>
            </w:r>
          </w:p>
        </w:tc>
        <w:tc>
          <w:tcPr>
            <w:tcW w:w="1486"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-.128*</w:t>
            </w:r>
          </w:p>
        </w:tc>
        <w:tc>
          <w:tcPr>
            <w:tcW w:w="1337"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.059</w:t>
            </w:r>
          </w:p>
        </w:tc>
        <w:tc>
          <w:tcPr>
            <w:tcW w:w="1486"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.035</w:t>
            </w:r>
          </w:p>
        </w:tc>
        <w:tc>
          <w:tcPr>
            <w:tcW w:w="1190"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.016</w:t>
            </w:r>
          </w:p>
        </w:tc>
        <w:tc>
          <w:tcPr>
            <w:tcW w:w="1416"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.117*</w:t>
            </w:r>
          </w:p>
        </w:tc>
        <w:tc>
          <w:tcPr>
            <w:tcW w:w="1149"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1.000</w:t>
            </w:r>
          </w:p>
        </w:tc>
        <w:tc>
          <w:tcPr>
            <w:tcW w:w="1040"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719"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r>
      <w:tr w:rsidR="00B00DEF" w:rsidRPr="00B00DEF" w:rsidTr="002D2513">
        <w:trPr>
          <w:trHeight w:val="719"/>
        </w:trPr>
        <w:tc>
          <w:tcPr>
            <w:tcW w:w="1601"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ROA</w:t>
            </w:r>
          </w:p>
        </w:tc>
        <w:tc>
          <w:tcPr>
            <w:tcW w:w="1413"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.065</w:t>
            </w:r>
          </w:p>
        </w:tc>
        <w:tc>
          <w:tcPr>
            <w:tcW w:w="1411"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.163**</w:t>
            </w:r>
          </w:p>
        </w:tc>
        <w:tc>
          <w:tcPr>
            <w:tcW w:w="1486"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-.026</w:t>
            </w:r>
          </w:p>
        </w:tc>
        <w:tc>
          <w:tcPr>
            <w:tcW w:w="1337"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.108*</w:t>
            </w:r>
          </w:p>
        </w:tc>
        <w:tc>
          <w:tcPr>
            <w:tcW w:w="1486"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.030</w:t>
            </w:r>
          </w:p>
        </w:tc>
        <w:tc>
          <w:tcPr>
            <w:tcW w:w="1190"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.085</w:t>
            </w:r>
          </w:p>
        </w:tc>
        <w:tc>
          <w:tcPr>
            <w:tcW w:w="1416"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.156**</w:t>
            </w:r>
          </w:p>
        </w:tc>
        <w:tc>
          <w:tcPr>
            <w:tcW w:w="1149"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-.001</w:t>
            </w:r>
          </w:p>
        </w:tc>
        <w:tc>
          <w:tcPr>
            <w:tcW w:w="1040"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1.000</w:t>
            </w:r>
          </w:p>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719"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r>
      <w:tr w:rsidR="00B00DEF" w:rsidRPr="00B00DEF" w:rsidTr="002D2513">
        <w:trPr>
          <w:trHeight w:val="263"/>
        </w:trPr>
        <w:tc>
          <w:tcPr>
            <w:tcW w:w="1601"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LEV</w:t>
            </w:r>
          </w:p>
        </w:tc>
        <w:tc>
          <w:tcPr>
            <w:tcW w:w="1413"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-.130*</w:t>
            </w:r>
          </w:p>
        </w:tc>
        <w:tc>
          <w:tcPr>
            <w:tcW w:w="1411"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-.065</w:t>
            </w:r>
          </w:p>
        </w:tc>
        <w:tc>
          <w:tcPr>
            <w:tcW w:w="1486"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.077</w:t>
            </w:r>
          </w:p>
        </w:tc>
        <w:tc>
          <w:tcPr>
            <w:tcW w:w="1337"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-.043</w:t>
            </w:r>
          </w:p>
        </w:tc>
        <w:tc>
          <w:tcPr>
            <w:tcW w:w="1486"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.086</w:t>
            </w:r>
          </w:p>
        </w:tc>
        <w:tc>
          <w:tcPr>
            <w:tcW w:w="1190"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.075</w:t>
            </w:r>
          </w:p>
        </w:tc>
        <w:tc>
          <w:tcPr>
            <w:tcW w:w="1416"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-.162**</w:t>
            </w:r>
          </w:p>
        </w:tc>
        <w:tc>
          <w:tcPr>
            <w:tcW w:w="1149"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-.102*</w:t>
            </w:r>
          </w:p>
        </w:tc>
        <w:tc>
          <w:tcPr>
            <w:tcW w:w="1040" w:type="dxa"/>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-.111*</w:t>
            </w:r>
          </w:p>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p>
        </w:tc>
        <w:tc>
          <w:tcPr>
            <w:tcW w:w="719" w:type="dxa"/>
            <w:vAlign w:val="center"/>
          </w:tcPr>
          <w:p w:rsidR="00B00DEF" w:rsidRPr="00B00DEF" w:rsidRDefault="00B00DEF" w:rsidP="0016767F">
            <w:pPr>
              <w:bidi w:val="0"/>
              <w:spacing w:before="100" w:beforeAutospacing="1" w:after="100" w:afterAutospacing="1" w:line="360" w:lineRule="auto"/>
              <w:jc w:val="both"/>
              <w:rPr>
                <w:rFonts w:asciiTheme="majorBidi" w:hAnsiTheme="majorBidi" w:cstheme="majorBidi"/>
                <w:b/>
                <w:sz w:val="18"/>
                <w:szCs w:val="18"/>
                <w:lang w:bidi="ar-EG"/>
              </w:rPr>
            </w:pPr>
            <w:r w:rsidRPr="00B00DEF">
              <w:rPr>
                <w:rFonts w:asciiTheme="majorBidi" w:hAnsiTheme="majorBidi" w:cstheme="majorBidi"/>
                <w:b/>
                <w:sz w:val="18"/>
                <w:szCs w:val="18"/>
                <w:lang w:bidi="ar-EG"/>
              </w:rPr>
              <w:t>1.000</w:t>
            </w:r>
          </w:p>
        </w:tc>
      </w:tr>
      <w:bookmarkEnd w:id="13"/>
    </w:tbl>
    <w:p w:rsidR="00B00DEF" w:rsidRPr="00B00DEF" w:rsidRDefault="00B00DEF" w:rsidP="0016767F">
      <w:pPr>
        <w:bidi w:val="0"/>
        <w:spacing w:before="100" w:beforeAutospacing="1" w:after="100" w:afterAutospacing="1" w:line="360" w:lineRule="auto"/>
        <w:jc w:val="both"/>
        <w:rPr>
          <w:rFonts w:asciiTheme="majorBidi" w:hAnsiTheme="majorBidi" w:cstheme="majorBidi"/>
          <w:b/>
          <w:sz w:val="24"/>
          <w:szCs w:val="24"/>
          <w:lang w:val="en-GB" w:bidi="ar-EG"/>
        </w:rPr>
      </w:pPr>
    </w:p>
    <w:p w:rsidR="00B00DEF" w:rsidRDefault="00B00DEF" w:rsidP="0016767F">
      <w:pPr>
        <w:bidi w:val="0"/>
        <w:spacing w:before="100" w:beforeAutospacing="1" w:after="100" w:afterAutospacing="1" w:line="360" w:lineRule="auto"/>
        <w:jc w:val="both"/>
        <w:rPr>
          <w:rFonts w:asciiTheme="majorBidi" w:hAnsiTheme="majorBidi" w:cstheme="majorBidi"/>
          <w:b/>
          <w:sz w:val="24"/>
          <w:szCs w:val="24"/>
          <w:lang w:val="en-GB" w:bidi="ar-EG"/>
        </w:rPr>
      </w:pPr>
      <w:bookmarkStart w:id="14" w:name="_Hlk187262648"/>
      <w:r w:rsidRPr="00B00DEF">
        <w:rPr>
          <w:rFonts w:asciiTheme="majorBidi" w:hAnsiTheme="majorBidi" w:cstheme="majorBidi"/>
          <w:b/>
          <w:sz w:val="24"/>
          <w:szCs w:val="24"/>
          <w:lang w:bidi="ar-EG"/>
        </w:rPr>
        <w:t xml:space="preserve">Indicates statistical significance at 1%, </w:t>
      </w:r>
      <w:r w:rsidRPr="00B00DEF">
        <w:rPr>
          <w:rFonts w:asciiTheme="majorBidi" w:hAnsiTheme="majorBidi" w:cstheme="majorBidi"/>
          <w:b/>
          <w:sz w:val="24"/>
          <w:szCs w:val="24"/>
          <w:rtl/>
          <w:lang w:val="en-GB" w:bidi="ar-EG"/>
        </w:rPr>
        <w:t>.</w:t>
      </w:r>
      <w:r w:rsidRPr="00B00DEF">
        <w:rPr>
          <w:rFonts w:asciiTheme="majorBidi" w:hAnsiTheme="majorBidi" w:cstheme="majorBidi"/>
          <w:b/>
          <w:sz w:val="24"/>
          <w:szCs w:val="24"/>
          <w:lang w:bidi="ar-EG"/>
        </w:rPr>
        <w:t xml:space="preserve">5% </w:t>
      </w:r>
      <w:proofErr w:type="gramStart"/>
      <w:r w:rsidRPr="00B00DEF">
        <w:rPr>
          <w:rFonts w:asciiTheme="majorBidi" w:hAnsiTheme="majorBidi" w:cstheme="majorBidi"/>
          <w:b/>
          <w:sz w:val="24"/>
          <w:szCs w:val="24"/>
          <w:lang w:bidi="ar-EG"/>
        </w:rPr>
        <w:t>respectively.</w:t>
      </w:r>
      <w:r w:rsidRPr="00B00DEF">
        <w:rPr>
          <w:rFonts w:asciiTheme="majorBidi" w:hAnsiTheme="majorBidi" w:cstheme="majorBidi"/>
          <w:b/>
          <w:sz w:val="24"/>
          <w:szCs w:val="24"/>
          <w:rtl/>
          <w:lang w:val="en-GB" w:bidi="ar-EG"/>
        </w:rPr>
        <w:t>*</w:t>
      </w:r>
      <w:proofErr w:type="gramEnd"/>
      <w:r w:rsidRPr="00B00DEF">
        <w:rPr>
          <w:rFonts w:asciiTheme="majorBidi" w:hAnsiTheme="majorBidi" w:cstheme="majorBidi"/>
          <w:b/>
          <w:sz w:val="24"/>
          <w:szCs w:val="24"/>
          <w:rtl/>
          <w:lang w:val="en-GB" w:bidi="ar-EG"/>
        </w:rPr>
        <w:t>*, *</w:t>
      </w:r>
    </w:p>
    <w:p w:rsidR="002D2513" w:rsidRPr="00B00DEF" w:rsidRDefault="002D2513" w:rsidP="0016767F">
      <w:pPr>
        <w:bidi w:val="0"/>
        <w:spacing w:before="100" w:beforeAutospacing="1" w:after="100" w:afterAutospacing="1" w:line="360" w:lineRule="auto"/>
        <w:jc w:val="both"/>
        <w:rPr>
          <w:rFonts w:asciiTheme="majorBidi" w:hAnsiTheme="majorBidi" w:cstheme="majorBidi"/>
          <w:b/>
          <w:sz w:val="24"/>
          <w:szCs w:val="24"/>
          <w:lang w:bidi="ar-EG"/>
        </w:rPr>
        <w:sectPr w:rsidR="002D2513" w:rsidRPr="00B00DEF">
          <w:pgSz w:w="16838" w:h="11906" w:orient="landscape"/>
          <w:pgMar w:top="720" w:right="720" w:bottom="720" w:left="720" w:header="0" w:footer="0" w:gutter="0"/>
          <w:cols w:space="720"/>
        </w:sectPr>
      </w:pPr>
    </w:p>
    <w:bookmarkEnd w:id="14"/>
    <w:p w:rsidR="002D2513" w:rsidRPr="002D2513" w:rsidRDefault="002D2513" w:rsidP="0016767F">
      <w:pPr>
        <w:bidi w:val="0"/>
        <w:spacing w:line="240" w:lineRule="auto"/>
        <w:jc w:val="both"/>
        <w:rPr>
          <w:rFonts w:asciiTheme="majorBidi" w:eastAsiaTheme="minorEastAsia" w:hAnsiTheme="majorBidi" w:cstheme="majorBidi"/>
          <w:b/>
          <w:iCs/>
          <w:sz w:val="24"/>
          <w:szCs w:val="24"/>
        </w:rPr>
      </w:pPr>
      <w:r w:rsidRPr="002D2513">
        <w:rPr>
          <w:rFonts w:asciiTheme="majorBidi" w:eastAsiaTheme="minorEastAsia" w:hAnsiTheme="majorBidi" w:cstheme="majorBidi"/>
          <w:b/>
          <w:iCs/>
          <w:sz w:val="24"/>
          <w:szCs w:val="24"/>
        </w:rPr>
        <w:lastRenderedPageBreak/>
        <w:t xml:space="preserve">3.1.9 </w:t>
      </w:r>
      <w:r>
        <w:rPr>
          <w:rFonts w:asciiTheme="majorBidi" w:eastAsiaTheme="minorEastAsia" w:hAnsiTheme="majorBidi" w:cstheme="majorBidi"/>
          <w:b/>
          <w:iCs/>
          <w:sz w:val="24"/>
          <w:szCs w:val="24"/>
        </w:rPr>
        <w:t>Results</w:t>
      </w:r>
      <w:r w:rsidRPr="002D2513">
        <w:rPr>
          <w:rFonts w:asciiTheme="majorBidi" w:eastAsiaTheme="minorEastAsia" w:hAnsiTheme="majorBidi" w:cstheme="majorBidi"/>
          <w:b/>
          <w:iCs/>
          <w:sz w:val="24"/>
          <w:szCs w:val="24"/>
        </w:rPr>
        <w:t xml:space="preserve"> of </w:t>
      </w:r>
      <w:r>
        <w:rPr>
          <w:rFonts w:asciiTheme="majorBidi" w:eastAsiaTheme="minorEastAsia" w:hAnsiTheme="majorBidi" w:cstheme="majorBidi"/>
          <w:b/>
          <w:iCs/>
          <w:sz w:val="24"/>
          <w:szCs w:val="24"/>
        </w:rPr>
        <w:t xml:space="preserve">a </w:t>
      </w:r>
      <w:r w:rsidRPr="002D2513">
        <w:rPr>
          <w:rFonts w:asciiTheme="majorBidi" w:eastAsiaTheme="minorEastAsia" w:hAnsiTheme="majorBidi" w:cstheme="majorBidi"/>
          <w:b/>
          <w:iCs/>
          <w:sz w:val="24"/>
          <w:szCs w:val="24"/>
        </w:rPr>
        <w:t>statistical hypothesis test</w:t>
      </w:r>
    </w:p>
    <w:p w:rsidR="002D2513" w:rsidRPr="002D2513" w:rsidRDefault="002D2513" w:rsidP="0016767F">
      <w:pPr>
        <w:bidi w:val="0"/>
        <w:spacing w:line="240" w:lineRule="auto"/>
        <w:jc w:val="both"/>
        <w:rPr>
          <w:rFonts w:asciiTheme="majorBidi" w:eastAsiaTheme="minorEastAsia" w:hAnsiTheme="majorBidi" w:cstheme="majorBidi"/>
          <w:b/>
          <w:iCs/>
          <w:sz w:val="24"/>
          <w:szCs w:val="24"/>
        </w:rPr>
      </w:pPr>
    </w:p>
    <w:p w:rsidR="002D2513" w:rsidRPr="002D2513" w:rsidRDefault="002D2513" w:rsidP="0016767F">
      <w:pPr>
        <w:bidi w:val="0"/>
        <w:spacing w:line="240" w:lineRule="auto"/>
        <w:jc w:val="both"/>
        <w:rPr>
          <w:rFonts w:asciiTheme="majorBidi" w:eastAsiaTheme="minorEastAsia" w:hAnsiTheme="majorBidi" w:cstheme="majorBidi"/>
          <w:bCs/>
          <w:iCs/>
          <w:sz w:val="24"/>
          <w:szCs w:val="24"/>
        </w:rPr>
      </w:pPr>
      <w:r w:rsidRPr="002D2513">
        <w:rPr>
          <w:rFonts w:asciiTheme="majorBidi" w:eastAsiaTheme="minorEastAsia" w:hAnsiTheme="majorBidi" w:cstheme="majorBidi"/>
          <w:bCs/>
          <w:iCs/>
          <w:sz w:val="24"/>
          <w:szCs w:val="24"/>
        </w:rPr>
        <w:t>From the previous correlation matrix several points can be deduced as follows</w:t>
      </w:r>
    </w:p>
    <w:p w:rsidR="002D2513" w:rsidRPr="002D2513" w:rsidRDefault="002D2513" w:rsidP="0016767F">
      <w:pPr>
        <w:bidi w:val="0"/>
        <w:spacing w:line="240" w:lineRule="auto"/>
        <w:jc w:val="both"/>
        <w:rPr>
          <w:rFonts w:asciiTheme="majorBidi" w:eastAsiaTheme="minorEastAsia" w:hAnsiTheme="majorBidi" w:cstheme="majorBidi"/>
          <w:bCs/>
          <w:iCs/>
          <w:sz w:val="24"/>
          <w:szCs w:val="24"/>
        </w:rPr>
      </w:pPr>
      <w:r w:rsidRPr="002D2513">
        <w:rPr>
          <w:rFonts w:asciiTheme="majorBidi" w:eastAsiaTheme="minorEastAsia" w:hAnsiTheme="majorBidi" w:cstheme="majorBidi"/>
          <w:bCs/>
          <w:iCs/>
          <w:sz w:val="24"/>
          <w:szCs w:val="24"/>
        </w:rPr>
        <w:t>1- There is no linear duplication between the independent variables, as there is no correlation coefficient between two variables greater than 0.7.</w:t>
      </w:r>
    </w:p>
    <w:p w:rsidR="002D2513" w:rsidRPr="002D2513" w:rsidRDefault="002D2513" w:rsidP="0016767F">
      <w:pPr>
        <w:bidi w:val="0"/>
        <w:spacing w:line="240" w:lineRule="auto"/>
        <w:jc w:val="both"/>
        <w:rPr>
          <w:rFonts w:asciiTheme="majorBidi" w:eastAsiaTheme="minorEastAsia" w:hAnsiTheme="majorBidi" w:cstheme="majorBidi"/>
          <w:bCs/>
          <w:iCs/>
          <w:sz w:val="24"/>
          <w:szCs w:val="24"/>
        </w:rPr>
      </w:pPr>
      <w:r w:rsidRPr="002D2513">
        <w:rPr>
          <w:rFonts w:asciiTheme="majorBidi" w:eastAsiaTheme="minorEastAsia" w:hAnsiTheme="majorBidi" w:cstheme="majorBidi"/>
          <w:bCs/>
          <w:iCs/>
          <w:sz w:val="24"/>
          <w:szCs w:val="24"/>
        </w:rPr>
        <w:t>2. The table shows a significant positive relationship at the level of 1% between the independence of the audit committee</w:t>
      </w:r>
      <w:r w:rsidR="00D304DB">
        <w:rPr>
          <w:rFonts w:asciiTheme="majorBidi" w:eastAsiaTheme="minorEastAsia" w:hAnsiTheme="majorBidi" w:cstheme="majorBidi"/>
          <w:bCs/>
          <w:iCs/>
          <w:sz w:val="24"/>
          <w:szCs w:val="24"/>
        </w:rPr>
        <w:t xml:space="preserve"> </w:t>
      </w:r>
      <w:r w:rsidRPr="002D2513">
        <w:rPr>
          <w:rFonts w:asciiTheme="majorBidi" w:eastAsiaTheme="minorEastAsia" w:hAnsiTheme="majorBidi" w:cstheme="majorBidi"/>
          <w:bCs/>
          <w:iCs/>
          <w:sz w:val="24"/>
          <w:szCs w:val="24"/>
        </w:rPr>
        <w:t>and the level of climate change disclosure.</w:t>
      </w:r>
    </w:p>
    <w:p w:rsidR="00D304DB" w:rsidRPr="00D304DB" w:rsidRDefault="002D2513" w:rsidP="0016767F">
      <w:pPr>
        <w:bidi w:val="0"/>
        <w:spacing w:line="240" w:lineRule="auto"/>
        <w:jc w:val="both"/>
        <w:rPr>
          <w:rFonts w:asciiTheme="majorBidi" w:eastAsiaTheme="minorEastAsia" w:hAnsiTheme="majorBidi" w:cstheme="majorBidi"/>
          <w:bCs/>
          <w:iCs/>
          <w:sz w:val="24"/>
          <w:szCs w:val="24"/>
        </w:rPr>
      </w:pPr>
      <w:r w:rsidRPr="002D2513">
        <w:rPr>
          <w:rFonts w:asciiTheme="majorBidi" w:eastAsiaTheme="minorEastAsia" w:hAnsiTheme="majorBidi" w:cstheme="majorBidi"/>
          <w:bCs/>
          <w:iCs/>
          <w:sz w:val="24"/>
          <w:szCs w:val="24"/>
        </w:rPr>
        <w:t>3-</w:t>
      </w:r>
      <w:r w:rsidR="00D304DB" w:rsidRPr="00D304DB">
        <w:rPr>
          <w:rFonts w:asciiTheme="majorBidi" w:eastAsiaTheme="minorEastAsia" w:hAnsiTheme="majorBidi" w:cstheme="majorBidi"/>
          <w:bCs/>
          <w:iCs/>
          <w:sz w:val="24"/>
          <w:szCs w:val="24"/>
        </w:rPr>
        <w:t>There is no significant relationship between the size of the audit committee</w:t>
      </w:r>
      <w:r w:rsidR="00D304DB">
        <w:rPr>
          <w:rFonts w:asciiTheme="majorBidi" w:eastAsiaTheme="minorEastAsia" w:hAnsiTheme="majorBidi" w:cstheme="majorBidi"/>
          <w:bCs/>
          <w:iCs/>
          <w:sz w:val="24"/>
          <w:szCs w:val="24"/>
        </w:rPr>
        <w:t>,</w:t>
      </w:r>
      <w:r w:rsidR="00D304DB" w:rsidRPr="00D304DB">
        <w:rPr>
          <w:rFonts w:asciiTheme="majorBidi" w:eastAsiaTheme="minorEastAsia" w:hAnsiTheme="majorBidi" w:cstheme="majorBidi"/>
          <w:bCs/>
          <w:iCs/>
          <w:sz w:val="24"/>
          <w:szCs w:val="24"/>
        </w:rPr>
        <w:t xml:space="preserve"> the experience of the audit committee, the profitability of the company, and the level of climate change disclosure.</w:t>
      </w:r>
    </w:p>
    <w:p w:rsidR="002D2513" w:rsidRPr="002D2513" w:rsidRDefault="002D2513" w:rsidP="0016767F">
      <w:pPr>
        <w:bidi w:val="0"/>
        <w:spacing w:line="240" w:lineRule="auto"/>
        <w:jc w:val="both"/>
        <w:rPr>
          <w:rFonts w:asciiTheme="majorBidi" w:eastAsiaTheme="minorEastAsia" w:hAnsiTheme="majorBidi" w:cstheme="majorBidi"/>
          <w:bCs/>
          <w:iCs/>
          <w:sz w:val="24"/>
          <w:szCs w:val="24"/>
        </w:rPr>
      </w:pPr>
    </w:p>
    <w:p w:rsidR="00B04A3B" w:rsidRDefault="002D2513" w:rsidP="0016767F">
      <w:pPr>
        <w:bidi w:val="0"/>
        <w:spacing w:line="240" w:lineRule="auto"/>
        <w:jc w:val="both"/>
        <w:rPr>
          <w:rFonts w:asciiTheme="majorBidi" w:eastAsiaTheme="minorEastAsia" w:hAnsiTheme="majorBidi" w:cstheme="majorBidi"/>
          <w:b/>
          <w:iCs/>
          <w:sz w:val="24"/>
          <w:szCs w:val="24"/>
        </w:rPr>
      </w:pPr>
      <w:r>
        <w:rPr>
          <w:rFonts w:asciiTheme="majorBidi" w:eastAsiaTheme="minorEastAsia" w:hAnsiTheme="majorBidi" w:cstheme="majorBidi"/>
          <w:b/>
          <w:iCs/>
          <w:sz w:val="24"/>
          <w:szCs w:val="24"/>
        </w:rPr>
        <w:t>3.1.10 R</w:t>
      </w:r>
      <w:r w:rsidRPr="002D2513">
        <w:rPr>
          <w:rFonts w:asciiTheme="majorBidi" w:eastAsiaTheme="minorEastAsia" w:hAnsiTheme="majorBidi" w:cstheme="majorBidi"/>
          <w:b/>
          <w:iCs/>
          <w:sz w:val="24"/>
          <w:szCs w:val="24"/>
        </w:rPr>
        <w:t xml:space="preserve">egression </w:t>
      </w:r>
      <w:r>
        <w:rPr>
          <w:rFonts w:asciiTheme="majorBidi" w:eastAsiaTheme="minorEastAsia" w:hAnsiTheme="majorBidi" w:cstheme="majorBidi"/>
          <w:b/>
          <w:iCs/>
          <w:sz w:val="24"/>
          <w:szCs w:val="24"/>
        </w:rPr>
        <w:t>analyses</w:t>
      </w:r>
    </w:p>
    <w:p w:rsidR="002D2513" w:rsidRPr="002D2513" w:rsidRDefault="002D2513" w:rsidP="0016767F">
      <w:pPr>
        <w:bidi w:val="0"/>
        <w:spacing w:line="240" w:lineRule="auto"/>
        <w:jc w:val="both"/>
        <w:rPr>
          <w:rFonts w:asciiTheme="majorBidi" w:eastAsiaTheme="minorEastAsia" w:hAnsiTheme="majorBidi" w:cstheme="majorBidi"/>
          <w:b/>
          <w:iCs/>
          <w:sz w:val="24"/>
          <w:szCs w:val="24"/>
        </w:rPr>
      </w:pPr>
      <w:r w:rsidRPr="002D2513">
        <w:rPr>
          <w:rFonts w:asciiTheme="majorBidi" w:eastAsiaTheme="minorEastAsia" w:hAnsiTheme="majorBidi" w:cstheme="majorBidi"/>
          <w:b/>
          <w:iCs/>
          <w:sz w:val="24"/>
          <w:szCs w:val="24"/>
        </w:rPr>
        <w:t>Table (9)</w:t>
      </w:r>
    </w:p>
    <w:p w:rsidR="002D2513" w:rsidRPr="002D2513" w:rsidRDefault="002D2513" w:rsidP="0016767F">
      <w:pPr>
        <w:bidi w:val="0"/>
        <w:spacing w:line="240" w:lineRule="auto"/>
        <w:jc w:val="both"/>
        <w:rPr>
          <w:rFonts w:asciiTheme="majorBidi" w:eastAsiaTheme="minorEastAsia" w:hAnsiTheme="majorBidi" w:cstheme="majorBidi"/>
          <w:b/>
          <w:iCs/>
          <w:sz w:val="24"/>
          <w:szCs w:val="24"/>
          <w:rtl/>
          <w:lang w:bidi="ar-EG"/>
        </w:rPr>
      </w:pPr>
      <w:r w:rsidRPr="002D2513">
        <w:rPr>
          <w:rFonts w:asciiTheme="majorBidi" w:eastAsiaTheme="minorEastAsia" w:hAnsiTheme="majorBidi" w:cstheme="majorBidi"/>
          <w:b/>
          <w:iCs/>
          <w:sz w:val="24"/>
          <w:szCs w:val="24"/>
        </w:rPr>
        <w:t>Outputs of regression models that came out from the main model:</w:t>
      </w:r>
    </w:p>
    <w:p w:rsidR="002D2513" w:rsidRDefault="002D2513" w:rsidP="0016767F">
      <w:pPr>
        <w:bidi w:val="0"/>
        <w:spacing w:line="240" w:lineRule="auto"/>
        <w:jc w:val="both"/>
        <w:rPr>
          <w:rFonts w:asciiTheme="majorBidi" w:eastAsiaTheme="minorEastAsia" w:hAnsiTheme="majorBidi" w:cstheme="majorBidi"/>
          <w:b/>
          <w:iCs/>
          <w:sz w:val="24"/>
          <w:szCs w:val="24"/>
          <w:lang w:bidi="ar-EG"/>
        </w:rPr>
      </w:pPr>
    </w:p>
    <w:p w:rsidR="002D2513" w:rsidRDefault="002D2513" w:rsidP="0016767F">
      <w:pPr>
        <w:bidi w:val="0"/>
        <w:spacing w:line="240" w:lineRule="auto"/>
        <w:jc w:val="both"/>
        <w:rPr>
          <w:rFonts w:asciiTheme="majorBidi" w:eastAsiaTheme="minorEastAsia" w:hAnsiTheme="majorBidi" w:cstheme="majorBidi"/>
          <w:b/>
          <w:iCs/>
          <w:sz w:val="24"/>
          <w:szCs w:val="24"/>
          <w:lang w:bidi="ar-EG"/>
        </w:rPr>
      </w:pPr>
    </w:p>
    <w:p w:rsidR="002D2513" w:rsidRDefault="002D2513" w:rsidP="0016767F">
      <w:pPr>
        <w:bidi w:val="0"/>
        <w:spacing w:line="240" w:lineRule="auto"/>
        <w:jc w:val="both"/>
        <w:rPr>
          <w:rFonts w:asciiTheme="majorBidi" w:eastAsiaTheme="minorEastAsia" w:hAnsiTheme="majorBidi" w:cstheme="majorBidi"/>
          <w:b/>
          <w:iCs/>
          <w:sz w:val="24"/>
          <w:szCs w:val="24"/>
          <w:lang w:bidi="ar-EG"/>
        </w:rPr>
      </w:pPr>
    </w:p>
    <w:p w:rsidR="002D2513" w:rsidRDefault="002D2513" w:rsidP="0016767F">
      <w:pPr>
        <w:bidi w:val="0"/>
        <w:spacing w:line="240" w:lineRule="auto"/>
        <w:jc w:val="both"/>
        <w:rPr>
          <w:rFonts w:asciiTheme="majorBidi" w:eastAsiaTheme="minorEastAsia" w:hAnsiTheme="majorBidi" w:cstheme="majorBidi"/>
          <w:b/>
          <w:iCs/>
          <w:sz w:val="24"/>
          <w:szCs w:val="24"/>
          <w:lang w:bidi="ar-EG"/>
        </w:rPr>
      </w:pPr>
    </w:p>
    <w:p w:rsidR="002D2513" w:rsidRDefault="002D2513" w:rsidP="0016767F">
      <w:pPr>
        <w:bidi w:val="0"/>
        <w:spacing w:line="240" w:lineRule="auto"/>
        <w:jc w:val="both"/>
        <w:rPr>
          <w:rFonts w:asciiTheme="majorBidi" w:eastAsiaTheme="minorEastAsia" w:hAnsiTheme="majorBidi" w:cstheme="majorBidi"/>
          <w:b/>
          <w:iCs/>
          <w:sz w:val="24"/>
          <w:szCs w:val="24"/>
          <w:lang w:bidi="ar-EG"/>
        </w:rPr>
      </w:pPr>
    </w:p>
    <w:p w:rsidR="002D2513" w:rsidRDefault="002D2513" w:rsidP="0016767F">
      <w:pPr>
        <w:bidi w:val="0"/>
        <w:spacing w:line="240" w:lineRule="auto"/>
        <w:jc w:val="both"/>
        <w:rPr>
          <w:rFonts w:asciiTheme="majorBidi" w:eastAsiaTheme="minorEastAsia" w:hAnsiTheme="majorBidi" w:cstheme="majorBidi"/>
          <w:b/>
          <w:iCs/>
          <w:sz w:val="24"/>
          <w:szCs w:val="24"/>
          <w:lang w:bidi="ar-EG"/>
        </w:rPr>
      </w:pPr>
    </w:p>
    <w:p w:rsidR="002D2513" w:rsidRDefault="002D2513" w:rsidP="0016767F">
      <w:pPr>
        <w:bidi w:val="0"/>
        <w:spacing w:line="240" w:lineRule="auto"/>
        <w:jc w:val="both"/>
        <w:rPr>
          <w:rFonts w:asciiTheme="majorBidi" w:eastAsiaTheme="minorEastAsia" w:hAnsiTheme="majorBidi" w:cstheme="majorBidi"/>
          <w:b/>
          <w:iCs/>
          <w:sz w:val="24"/>
          <w:szCs w:val="24"/>
          <w:lang w:bidi="ar-EG"/>
        </w:rPr>
      </w:pPr>
    </w:p>
    <w:p w:rsidR="002D2513" w:rsidRDefault="002D2513" w:rsidP="0016767F">
      <w:pPr>
        <w:bidi w:val="0"/>
        <w:spacing w:line="240" w:lineRule="auto"/>
        <w:jc w:val="both"/>
        <w:rPr>
          <w:rFonts w:asciiTheme="majorBidi" w:eastAsiaTheme="minorEastAsia" w:hAnsiTheme="majorBidi" w:cstheme="majorBidi"/>
          <w:b/>
          <w:iCs/>
          <w:sz w:val="24"/>
          <w:szCs w:val="24"/>
          <w:lang w:bidi="ar-EG"/>
        </w:rPr>
      </w:pPr>
    </w:p>
    <w:p w:rsidR="002D2513" w:rsidRDefault="002D2513" w:rsidP="0016767F">
      <w:pPr>
        <w:bidi w:val="0"/>
        <w:spacing w:line="240" w:lineRule="auto"/>
        <w:jc w:val="both"/>
        <w:rPr>
          <w:rFonts w:asciiTheme="majorBidi" w:eastAsiaTheme="minorEastAsia" w:hAnsiTheme="majorBidi" w:cstheme="majorBidi"/>
          <w:b/>
          <w:iCs/>
          <w:sz w:val="24"/>
          <w:szCs w:val="24"/>
          <w:lang w:bidi="ar-EG"/>
        </w:rPr>
      </w:pPr>
    </w:p>
    <w:p w:rsidR="002D2513" w:rsidRDefault="002D2513" w:rsidP="0016767F">
      <w:pPr>
        <w:bidi w:val="0"/>
        <w:spacing w:line="240" w:lineRule="auto"/>
        <w:jc w:val="both"/>
        <w:rPr>
          <w:rFonts w:asciiTheme="majorBidi" w:eastAsiaTheme="minorEastAsia" w:hAnsiTheme="majorBidi" w:cstheme="majorBidi"/>
          <w:b/>
          <w:iCs/>
          <w:sz w:val="24"/>
          <w:szCs w:val="24"/>
          <w:lang w:bidi="ar-EG"/>
        </w:rPr>
      </w:pPr>
    </w:p>
    <w:p w:rsidR="002D2513" w:rsidRDefault="002D2513" w:rsidP="0016767F">
      <w:pPr>
        <w:bidi w:val="0"/>
        <w:spacing w:line="240" w:lineRule="auto"/>
        <w:jc w:val="both"/>
        <w:rPr>
          <w:rFonts w:asciiTheme="majorBidi" w:eastAsiaTheme="minorEastAsia" w:hAnsiTheme="majorBidi" w:cstheme="majorBidi"/>
          <w:iCs/>
          <w:sz w:val="24"/>
          <w:szCs w:val="24"/>
        </w:rPr>
      </w:pPr>
    </w:p>
    <w:p w:rsidR="00575EF8" w:rsidRDefault="00575EF8" w:rsidP="0016767F">
      <w:pPr>
        <w:bidi w:val="0"/>
        <w:spacing w:line="240" w:lineRule="auto"/>
        <w:jc w:val="both"/>
        <w:rPr>
          <w:rFonts w:asciiTheme="majorBidi" w:eastAsiaTheme="minorEastAsia" w:hAnsiTheme="majorBidi" w:cstheme="majorBidi"/>
          <w:iCs/>
          <w:sz w:val="24"/>
          <w:szCs w:val="24"/>
        </w:rPr>
      </w:pPr>
    </w:p>
    <w:p w:rsidR="00575EF8" w:rsidRDefault="00575EF8" w:rsidP="0016767F">
      <w:pPr>
        <w:bidi w:val="0"/>
        <w:spacing w:line="240" w:lineRule="auto"/>
        <w:jc w:val="both"/>
        <w:rPr>
          <w:rFonts w:asciiTheme="majorBidi" w:eastAsiaTheme="minorEastAsia" w:hAnsiTheme="majorBidi" w:cstheme="majorBidi"/>
          <w:iCs/>
          <w:sz w:val="24"/>
          <w:szCs w:val="24"/>
        </w:rPr>
      </w:pPr>
    </w:p>
    <w:p w:rsidR="008F561E" w:rsidRPr="008F561E" w:rsidRDefault="008F561E" w:rsidP="0016767F">
      <w:pPr>
        <w:bidi w:val="0"/>
        <w:spacing w:before="100" w:beforeAutospacing="1" w:after="100" w:afterAutospacing="1" w:line="360" w:lineRule="auto"/>
        <w:jc w:val="both"/>
        <w:rPr>
          <w:rFonts w:asciiTheme="majorBidi" w:hAnsiTheme="majorBidi" w:cstheme="majorBidi"/>
          <w:b/>
          <w:sz w:val="24"/>
          <w:szCs w:val="24"/>
          <w:lang w:bidi="ar-EG"/>
        </w:rPr>
      </w:pPr>
      <w:r w:rsidRPr="008F561E">
        <w:rPr>
          <w:rFonts w:asciiTheme="majorBidi" w:hAnsiTheme="majorBidi" w:cstheme="majorBidi"/>
          <w:b/>
          <w:sz w:val="24"/>
          <w:szCs w:val="24"/>
          <w:lang w:bidi="ar-EG"/>
        </w:rPr>
        <w:t>Table (9)</w:t>
      </w:r>
    </w:p>
    <w:p w:rsidR="008F561E" w:rsidRPr="008F561E" w:rsidRDefault="008F561E" w:rsidP="0016767F">
      <w:pPr>
        <w:bidi w:val="0"/>
        <w:spacing w:before="100" w:beforeAutospacing="1" w:after="100" w:afterAutospacing="1" w:line="360" w:lineRule="auto"/>
        <w:jc w:val="both"/>
        <w:rPr>
          <w:rFonts w:asciiTheme="majorBidi" w:hAnsiTheme="majorBidi" w:cstheme="majorBidi"/>
          <w:b/>
          <w:sz w:val="24"/>
          <w:szCs w:val="24"/>
          <w:rtl/>
          <w:lang w:val="en-GB" w:bidi="ar-EG"/>
        </w:rPr>
      </w:pPr>
      <w:r w:rsidRPr="008F561E">
        <w:rPr>
          <w:rFonts w:asciiTheme="majorBidi" w:hAnsiTheme="majorBidi" w:cstheme="majorBidi"/>
          <w:b/>
          <w:sz w:val="24"/>
          <w:szCs w:val="24"/>
          <w:lang w:bidi="ar-EG"/>
        </w:rPr>
        <w:t>Outputs of regression models that came out from the main model:</w:t>
      </w:r>
    </w:p>
    <w:tbl>
      <w:tblPr>
        <w:bidiVisual/>
        <w:tblW w:w="134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709"/>
        <w:gridCol w:w="992"/>
        <w:gridCol w:w="851"/>
        <w:gridCol w:w="813"/>
        <w:gridCol w:w="888"/>
        <w:gridCol w:w="904"/>
        <w:gridCol w:w="1049"/>
        <w:gridCol w:w="31"/>
        <w:gridCol w:w="864"/>
        <w:gridCol w:w="979"/>
        <w:gridCol w:w="814"/>
        <w:gridCol w:w="1312"/>
        <w:gridCol w:w="1985"/>
      </w:tblGrid>
      <w:tr w:rsidR="008F561E" w:rsidRPr="008F561E" w:rsidTr="00AE3121">
        <w:trPr>
          <w:trHeight w:val="453"/>
        </w:trPr>
        <w:tc>
          <w:tcPr>
            <w:tcW w:w="1985" w:type="dxa"/>
            <w:gridSpan w:val="2"/>
            <w:tcBorders>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r w:rsidRPr="008F561E">
              <w:rPr>
                <w:rFonts w:asciiTheme="majorBidi" w:hAnsiTheme="majorBidi" w:cstheme="majorBidi"/>
                <w:b/>
                <w:bCs/>
                <w:sz w:val="24"/>
                <w:szCs w:val="24"/>
                <w:lang w:bidi="ar-EG"/>
              </w:rPr>
              <w:t>(1-6)</w:t>
            </w:r>
          </w:p>
        </w:tc>
        <w:tc>
          <w:tcPr>
            <w:tcW w:w="1843" w:type="dxa"/>
            <w:gridSpan w:val="2"/>
            <w:tcBorders>
              <w:left w:val="nil"/>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r w:rsidRPr="008F561E">
              <w:rPr>
                <w:rFonts w:asciiTheme="majorBidi" w:hAnsiTheme="majorBidi" w:cstheme="majorBidi"/>
                <w:b/>
                <w:bCs/>
                <w:sz w:val="24"/>
                <w:szCs w:val="24"/>
                <w:lang w:bidi="ar-EG"/>
              </w:rPr>
              <w:t>(1-5)</w:t>
            </w:r>
          </w:p>
        </w:tc>
        <w:tc>
          <w:tcPr>
            <w:tcW w:w="1701" w:type="dxa"/>
            <w:gridSpan w:val="2"/>
            <w:tcBorders>
              <w:left w:val="nil"/>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r w:rsidRPr="008F561E">
              <w:rPr>
                <w:rFonts w:asciiTheme="majorBidi" w:hAnsiTheme="majorBidi" w:cstheme="majorBidi"/>
                <w:b/>
                <w:bCs/>
                <w:sz w:val="24"/>
                <w:szCs w:val="24"/>
                <w:lang w:bidi="ar-EG"/>
              </w:rPr>
              <w:t>(1-4)</w:t>
            </w:r>
          </w:p>
        </w:tc>
        <w:tc>
          <w:tcPr>
            <w:tcW w:w="1953" w:type="dxa"/>
            <w:gridSpan w:val="2"/>
            <w:tcBorders>
              <w:left w:val="nil"/>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r w:rsidRPr="008F561E">
              <w:rPr>
                <w:rFonts w:asciiTheme="majorBidi" w:hAnsiTheme="majorBidi" w:cstheme="majorBidi"/>
                <w:b/>
                <w:bCs/>
                <w:sz w:val="24"/>
                <w:szCs w:val="24"/>
                <w:lang w:bidi="ar-EG"/>
              </w:rPr>
              <w:t>(1-3)</w:t>
            </w:r>
          </w:p>
        </w:tc>
        <w:tc>
          <w:tcPr>
            <w:tcW w:w="1874" w:type="dxa"/>
            <w:gridSpan w:val="3"/>
            <w:tcBorders>
              <w:left w:val="nil"/>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r w:rsidRPr="008F561E">
              <w:rPr>
                <w:rFonts w:asciiTheme="majorBidi" w:hAnsiTheme="majorBidi" w:cstheme="majorBidi"/>
                <w:b/>
                <w:bCs/>
                <w:sz w:val="24"/>
                <w:szCs w:val="24"/>
                <w:lang w:bidi="ar-EG"/>
              </w:rPr>
              <w:t>(1-2)</w:t>
            </w:r>
          </w:p>
        </w:tc>
        <w:tc>
          <w:tcPr>
            <w:tcW w:w="2126" w:type="dxa"/>
            <w:gridSpan w:val="2"/>
            <w:tcBorders>
              <w:left w:val="nil"/>
              <w:bottom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r w:rsidRPr="008F561E">
              <w:rPr>
                <w:rFonts w:asciiTheme="majorBidi" w:hAnsiTheme="majorBidi" w:cstheme="majorBidi"/>
                <w:b/>
                <w:bCs/>
                <w:sz w:val="24"/>
                <w:szCs w:val="24"/>
                <w:lang w:bidi="ar-EG"/>
              </w:rPr>
              <w:t>(1-1)</w:t>
            </w:r>
          </w:p>
        </w:tc>
        <w:tc>
          <w:tcPr>
            <w:tcW w:w="1985" w:type="dxa"/>
            <w:tcBorders>
              <w:bottom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
                <w:bCs/>
                <w:sz w:val="24"/>
                <w:szCs w:val="24"/>
                <w:lang w:bidi="ar-EG"/>
              </w:rPr>
              <w:t>Model</w:t>
            </w:r>
          </w:p>
        </w:tc>
      </w:tr>
      <w:tr w:rsidR="008F561E" w:rsidRPr="008F561E" w:rsidTr="00AE3121">
        <w:trPr>
          <w:trHeight w:val="423"/>
        </w:trPr>
        <w:tc>
          <w:tcPr>
            <w:tcW w:w="1276" w:type="dxa"/>
            <w:tcBorders>
              <w:left w:val="single" w:sz="4" w:space="0" w:color="000000"/>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proofErr w:type="spellStart"/>
            <w:r w:rsidRPr="008F561E">
              <w:rPr>
                <w:rFonts w:asciiTheme="majorBidi" w:hAnsiTheme="majorBidi" w:cstheme="majorBidi"/>
                <w:b/>
                <w:bCs/>
                <w:sz w:val="24"/>
                <w:szCs w:val="24"/>
                <w:lang w:bidi="ar-EG"/>
              </w:rPr>
              <w:t>Mr</w:t>
            </w:r>
            <w:proofErr w:type="spellEnd"/>
          </w:p>
        </w:tc>
        <w:tc>
          <w:tcPr>
            <w:tcW w:w="709" w:type="dxa"/>
            <w:tcBorders>
              <w:left w:val="nil"/>
              <w:bottom w:val="single" w:sz="4" w:space="0" w:color="000000"/>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r w:rsidRPr="008F561E">
              <w:rPr>
                <w:rFonts w:asciiTheme="majorBidi" w:hAnsiTheme="majorBidi" w:cstheme="majorBidi"/>
                <w:b/>
                <w:bCs/>
                <w:sz w:val="24"/>
                <w:szCs w:val="24"/>
                <w:lang w:bidi="ar-EG"/>
              </w:rPr>
              <w:t>B</w:t>
            </w:r>
          </w:p>
        </w:tc>
        <w:tc>
          <w:tcPr>
            <w:tcW w:w="992" w:type="dxa"/>
            <w:tcBorders>
              <w:left w:val="single" w:sz="4" w:space="0" w:color="000000"/>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proofErr w:type="spellStart"/>
            <w:r w:rsidRPr="008F561E">
              <w:rPr>
                <w:rFonts w:asciiTheme="majorBidi" w:hAnsiTheme="majorBidi" w:cstheme="majorBidi"/>
                <w:b/>
                <w:bCs/>
                <w:sz w:val="24"/>
                <w:szCs w:val="24"/>
                <w:lang w:bidi="ar-EG"/>
              </w:rPr>
              <w:t>Mr</w:t>
            </w:r>
            <w:proofErr w:type="spellEnd"/>
          </w:p>
        </w:tc>
        <w:tc>
          <w:tcPr>
            <w:tcW w:w="851" w:type="dxa"/>
            <w:tcBorders>
              <w:left w:val="nil"/>
              <w:bottom w:val="single" w:sz="4" w:space="0" w:color="000000"/>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r w:rsidRPr="008F561E">
              <w:rPr>
                <w:rFonts w:asciiTheme="majorBidi" w:hAnsiTheme="majorBidi" w:cstheme="majorBidi"/>
                <w:b/>
                <w:bCs/>
                <w:sz w:val="24"/>
                <w:szCs w:val="24"/>
                <w:lang w:bidi="ar-EG"/>
              </w:rPr>
              <w:t>B</w:t>
            </w:r>
          </w:p>
        </w:tc>
        <w:tc>
          <w:tcPr>
            <w:tcW w:w="813" w:type="dxa"/>
            <w:tcBorders>
              <w:left w:val="single" w:sz="4" w:space="0" w:color="000000"/>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proofErr w:type="spellStart"/>
            <w:r w:rsidRPr="008F561E">
              <w:rPr>
                <w:rFonts w:asciiTheme="majorBidi" w:hAnsiTheme="majorBidi" w:cstheme="majorBidi"/>
                <w:b/>
                <w:bCs/>
                <w:sz w:val="24"/>
                <w:szCs w:val="24"/>
                <w:lang w:bidi="ar-EG"/>
              </w:rPr>
              <w:t>Mr</w:t>
            </w:r>
            <w:proofErr w:type="spellEnd"/>
          </w:p>
        </w:tc>
        <w:tc>
          <w:tcPr>
            <w:tcW w:w="888" w:type="dxa"/>
            <w:tcBorders>
              <w:left w:val="nil"/>
              <w:bottom w:val="single" w:sz="4" w:space="0" w:color="000000"/>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r w:rsidRPr="008F561E">
              <w:rPr>
                <w:rFonts w:asciiTheme="majorBidi" w:hAnsiTheme="majorBidi" w:cstheme="majorBidi"/>
                <w:b/>
                <w:bCs/>
                <w:sz w:val="24"/>
                <w:szCs w:val="24"/>
                <w:lang w:bidi="ar-EG"/>
              </w:rPr>
              <w:t>B</w:t>
            </w:r>
          </w:p>
        </w:tc>
        <w:tc>
          <w:tcPr>
            <w:tcW w:w="904" w:type="dxa"/>
            <w:tcBorders>
              <w:left w:val="single" w:sz="4" w:space="0" w:color="000000"/>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proofErr w:type="spellStart"/>
            <w:r w:rsidRPr="008F561E">
              <w:rPr>
                <w:rFonts w:asciiTheme="majorBidi" w:hAnsiTheme="majorBidi" w:cstheme="majorBidi"/>
                <w:b/>
                <w:bCs/>
                <w:sz w:val="24"/>
                <w:szCs w:val="24"/>
                <w:lang w:bidi="ar-EG"/>
              </w:rPr>
              <w:t>Mr</w:t>
            </w:r>
            <w:proofErr w:type="spellEnd"/>
          </w:p>
        </w:tc>
        <w:tc>
          <w:tcPr>
            <w:tcW w:w="1080" w:type="dxa"/>
            <w:gridSpan w:val="2"/>
            <w:tcBorders>
              <w:left w:val="nil"/>
              <w:bottom w:val="single" w:sz="4" w:space="0" w:color="000000"/>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r w:rsidRPr="008F561E">
              <w:rPr>
                <w:rFonts w:asciiTheme="majorBidi" w:hAnsiTheme="majorBidi" w:cstheme="majorBidi"/>
                <w:b/>
                <w:bCs/>
                <w:sz w:val="24"/>
                <w:szCs w:val="24"/>
                <w:lang w:bidi="ar-EG"/>
              </w:rPr>
              <w:t>B</w:t>
            </w:r>
          </w:p>
        </w:tc>
        <w:tc>
          <w:tcPr>
            <w:tcW w:w="864" w:type="dxa"/>
            <w:tcBorders>
              <w:left w:val="single" w:sz="4" w:space="0" w:color="000000"/>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proofErr w:type="spellStart"/>
            <w:r w:rsidRPr="008F561E">
              <w:rPr>
                <w:rFonts w:asciiTheme="majorBidi" w:hAnsiTheme="majorBidi" w:cstheme="majorBidi"/>
                <w:b/>
                <w:bCs/>
                <w:sz w:val="24"/>
                <w:szCs w:val="24"/>
                <w:lang w:bidi="ar-EG"/>
              </w:rPr>
              <w:t>Mr</w:t>
            </w:r>
            <w:proofErr w:type="spellEnd"/>
          </w:p>
        </w:tc>
        <w:tc>
          <w:tcPr>
            <w:tcW w:w="979" w:type="dxa"/>
            <w:tcBorders>
              <w:left w:val="nil"/>
              <w:bottom w:val="single" w:sz="4" w:space="0" w:color="000000"/>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r w:rsidRPr="008F561E">
              <w:rPr>
                <w:rFonts w:asciiTheme="majorBidi" w:hAnsiTheme="majorBidi" w:cstheme="majorBidi"/>
                <w:b/>
                <w:bCs/>
                <w:sz w:val="24"/>
                <w:szCs w:val="24"/>
                <w:lang w:bidi="ar-EG"/>
              </w:rPr>
              <w:t>B</w:t>
            </w:r>
          </w:p>
        </w:tc>
        <w:tc>
          <w:tcPr>
            <w:tcW w:w="814" w:type="dxa"/>
            <w:tcBorders>
              <w:left w:val="single" w:sz="4" w:space="0" w:color="000000"/>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proofErr w:type="spellStart"/>
            <w:r w:rsidRPr="008F561E">
              <w:rPr>
                <w:rFonts w:asciiTheme="majorBidi" w:hAnsiTheme="majorBidi" w:cstheme="majorBidi"/>
                <w:b/>
                <w:bCs/>
                <w:sz w:val="24"/>
                <w:szCs w:val="24"/>
                <w:lang w:bidi="ar-EG"/>
              </w:rPr>
              <w:t>Mr</w:t>
            </w:r>
            <w:proofErr w:type="spellEnd"/>
          </w:p>
        </w:tc>
        <w:tc>
          <w:tcPr>
            <w:tcW w:w="1312" w:type="dxa"/>
            <w:tcBorders>
              <w:left w:val="nil"/>
              <w:bottom w:val="single" w:sz="4" w:space="0" w:color="000000"/>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r w:rsidRPr="008F561E">
              <w:rPr>
                <w:rFonts w:asciiTheme="majorBidi" w:hAnsiTheme="majorBidi" w:cstheme="majorBidi"/>
                <w:b/>
                <w:bCs/>
                <w:sz w:val="24"/>
                <w:szCs w:val="24"/>
                <w:lang w:bidi="ar-EG"/>
              </w:rPr>
              <w:t>B</w:t>
            </w:r>
          </w:p>
        </w:tc>
        <w:tc>
          <w:tcPr>
            <w:tcW w:w="1985" w:type="dxa"/>
            <w:tcBorders>
              <w:left w:val="single" w:sz="4" w:space="0" w:color="000000"/>
              <w:bottom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r w:rsidRPr="008F561E">
              <w:rPr>
                <w:rFonts w:asciiTheme="majorBidi" w:hAnsiTheme="majorBidi" w:cstheme="majorBidi"/>
                <w:b/>
                <w:bCs/>
                <w:sz w:val="24"/>
                <w:szCs w:val="24"/>
                <w:lang w:bidi="ar-EG"/>
              </w:rPr>
              <w:t>variables</w:t>
            </w:r>
          </w:p>
        </w:tc>
      </w:tr>
      <w:tr w:rsidR="008F561E" w:rsidRPr="008F561E" w:rsidTr="00AE3121">
        <w:trPr>
          <w:trHeight w:val="423"/>
        </w:trPr>
        <w:tc>
          <w:tcPr>
            <w:tcW w:w="1276" w:type="dxa"/>
            <w:tcBorders>
              <w:top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709" w:type="dxa"/>
            <w:tcBorders>
              <w:top w:val="single" w:sz="4" w:space="0" w:color="000000"/>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992" w:type="dxa"/>
            <w:tcBorders>
              <w:top w:val="single" w:sz="4" w:space="0" w:color="000000"/>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51" w:type="dxa"/>
            <w:tcBorders>
              <w:top w:val="single" w:sz="4" w:space="0" w:color="000000"/>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13" w:type="dxa"/>
            <w:tcBorders>
              <w:top w:val="single" w:sz="4" w:space="0" w:color="000000"/>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88" w:type="dxa"/>
            <w:tcBorders>
              <w:top w:val="single" w:sz="4" w:space="0" w:color="000000"/>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904" w:type="dxa"/>
            <w:tcBorders>
              <w:top w:val="single" w:sz="4" w:space="0" w:color="000000"/>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1080" w:type="dxa"/>
            <w:gridSpan w:val="2"/>
            <w:tcBorders>
              <w:top w:val="single" w:sz="4" w:space="0" w:color="000000"/>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64" w:type="dxa"/>
            <w:tcBorders>
              <w:top w:val="single" w:sz="4" w:space="0" w:color="000000"/>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979" w:type="dxa"/>
            <w:tcBorders>
              <w:top w:val="single" w:sz="4" w:space="0" w:color="000000"/>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14" w:type="dxa"/>
            <w:tcBorders>
              <w:top w:val="single" w:sz="4" w:space="0" w:color="000000"/>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.936</w:t>
            </w:r>
          </w:p>
        </w:tc>
        <w:tc>
          <w:tcPr>
            <w:tcW w:w="1312" w:type="dxa"/>
            <w:tcBorders>
              <w:top w:val="single" w:sz="4" w:space="0" w:color="000000"/>
              <w:left w:val="nil"/>
              <w:bottom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-.006</w:t>
            </w:r>
          </w:p>
        </w:tc>
        <w:tc>
          <w:tcPr>
            <w:tcW w:w="1985" w:type="dxa"/>
            <w:tcBorders>
              <w:top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AC SIZE</w:t>
            </w:r>
          </w:p>
        </w:tc>
      </w:tr>
      <w:tr w:rsidR="008F561E" w:rsidRPr="008F561E" w:rsidTr="00AE3121">
        <w:trPr>
          <w:trHeight w:val="423"/>
        </w:trPr>
        <w:tc>
          <w:tcPr>
            <w:tcW w:w="1276" w:type="dxa"/>
            <w:tcBorders>
              <w:top w:val="nil"/>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709"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992"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51"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13"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88"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90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1080" w:type="dxa"/>
            <w:gridSpan w:val="2"/>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6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.001</w:t>
            </w:r>
          </w:p>
        </w:tc>
        <w:tc>
          <w:tcPr>
            <w:tcW w:w="979"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1.868</w:t>
            </w:r>
          </w:p>
        </w:tc>
        <w:tc>
          <w:tcPr>
            <w:tcW w:w="81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1312" w:type="dxa"/>
            <w:tcBorders>
              <w:top w:val="nil"/>
              <w:left w:val="nil"/>
              <w:bottom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1985" w:type="dxa"/>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AC IND</w:t>
            </w:r>
          </w:p>
        </w:tc>
      </w:tr>
      <w:tr w:rsidR="008F561E" w:rsidRPr="008F561E" w:rsidTr="00AE3121">
        <w:trPr>
          <w:trHeight w:val="635"/>
        </w:trPr>
        <w:tc>
          <w:tcPr>
            <w:tcW w:w="1276" w:type="dxa"/>
            <w:tcBorders>
              <w:top w:val="nil"/>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709"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992"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51"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13"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88"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90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.049</w:t>
            </w:r>
          </w:p>
        </w:tc>
        <w:tc>
          <w:tcPr>
            <w:tcW w:w="1080" w:type="dxa"/>
            <w:gridSpan w:val="2"/>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.081</w:t>
            </w:r>
          </w:p>
        </w:tc>
        <w:tc>
          <w:tcPr>
            <w:tcW w:w="86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979"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1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1312" w:type="dxa"/>
            <w:tcBorders>
              <w:top w:val="nil"/>
              <w:left w:val="nil"/>
              <w:bottom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1985" w:type="dxa"/>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AC MEET</w:t>
            </w:r>
          </w:p>
        </w:tc>
      </w:tr>
      <w:tr w:rsidR="008F561E" w:rsidRPr="008F561E" w:rsidTr="00AE3121">
        <w:trPr>
          <w:trHeight w:val="704"/>
        </w:trPr>
        <w:tc>
          <w:tcPr>
            <w:tcW w:w="1276" w:type="dxa"/>
            <w:tcBorders>
              <w:top w:val="nil"/>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709"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992"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51"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13"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.097</w:t>
            </w:r>
          </w:p>
        </w:tc>
        <w:tc>
          <w:tcPr>
            <w:tcW w:w="888"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.38</w:t>
            </w:r>
          </w:p>
        </w:tc>
        <w:tc>
          <w:tcPr>
            <w:tcW w:w="90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1080" w:type="dxa"/>
            <w:gridSpan w:val="2"/>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6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979"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1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1312" w:type="dxa"/>
            <w:tcBorders>
              <w:top w:val="nil"/>
              <w:left w:val="nil"/>
              <w:bottom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1985" w:type="dxa"/>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AC TENURE</w:t>
            </w:r>
          </w:p>
        </w:tc>
      </w:tr>
      <w:tr w:rsidR="008F561E" w:rsidRPr="008F561E" w:rsidTr="00AE3121">
        <w:trPr>
          <w:trHeight w:val="423"/>
        </w:trPr>
        <w:tc>
          <w:tcPr>
            <w:tcW w:w="1276" w:type="dxa"/>
            <w:tcBorders>
              <w:top w:val="nil"/>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709"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992"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.883</w:t>
            </w:r>
          </w:p>
        </w:tc>
        <w:tc>
          <w:tcPr>
            <w:tcW w:w="851"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.017</w:t>
            </w:r>
          </w:p>
        </w:tc>
        <w:tc>
          <w:tcPr>
            <w:tcW w:w="813"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88"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90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1080" w:type="dxa"/>
            <w:gridSpan w:val="2"/>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6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979"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1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1312" w:type="dxa"/>
            <w:tcBorders>
              <w:top w:val="nil"/>
              <w:left w:val="nil"/>
              <w:bottom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1985" w:type="dxa"/>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AC Exp</w:t>
            </w:r>
          </w:p>
        </w:tc>
      </w:tr>
      <w:tr w:rsidR="008F561E" w:rsidRPr="008F561E" w:rsidTr="00AE3121">
        <w:trPr>
          <w:trHeight w:val="560"/>
        </w:trPr>
        <w:tc>
          <w:tcPr>
            <w:tcW w:w="1276" w:type="dxa"/>
            <w:tcBorders>
              <w:top w:val="nil"/>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.013</w:t>
            </w:r>
          </w:p>
        </w:tc>
        <w:tc>
          <w:tcPr>
            <w:tcW w:w="709"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.59</w:t>
            </w:r>
          </w:p>
        </w:tc>
        <w:tc>
          <w:tcPr>
            <w:tcW w:w="992"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51"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13"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88"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90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1080" w:type="dxa"/>
            <w:gridSpan w:val="2"/>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6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979"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81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1312" w:type="dxa"/>
            <w:tcBorders>
              <w:top w:val="nil"/>
              <w:left w:val="nil"/>
              <w:bottom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p>
        </w:tc>
        <w:tc>
          <w:tcPr>
            <w:tcW w:w="1985" w:type="dxa"/>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AC Diversity</w:t>
            </w:r>
          </w:p>
        </w:tc>
      </w:tr>
      <w:tr w:rsidR="008F561E" w:rsidRPr="008F561E" w:rsidTr="00AE3121">
        <w:trPr>
          <w:trHeight w:val="423"/>
        </w:trPr>
        <w:tc>
          <w:tcPr>
            <w:tcW w:w="1276" w:type="dxa"/>
            <w:tcBorders>
              <w:top w:val="nil"/>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.074</w:t>
            </w:r>
          </w:p>
        </w:tc>
        <w:tc>
          <w:tcPr>
            <w:tcW w:w="709"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.05</w:t>
            </w:r>
          </w:p>
        </w:tc>
        <w:tc>
          <w:tcPr>
            <w:tcW w:w="992"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.046</w:t>
            </w:r>
          </w:p>
        </w:tc>
        <w:tc>
          <w:tcPr>
            <w:tcW w:w="851"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.059</w:t>
            </w:r>
          </w:p>
        </w:tc>
        <w:tc>
          <w:tcPr>
            <w:tcW w:w="813"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.062</w:t>
            </w:r>
          </w:p>
        </w:tc>
        <w:tc>
          <w:tcPr>
            <w:tcW w:w="888" w:type="dxa"/>
            <w:tcBorders>
              <w:top w:val="nil"/>
              <w:left w:val="nil"/>
              <w:bottom w:val="nil"/>
              <w:right w:val="single" w:sz="4" w:space="0" w:color="000000"/>
            </w:tcBorders>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.06</w:t>
            </w:r>
          </w:p>
        </w:tc>
        <w:tc>
          <w:tcPr>
            <w:tcW w:w="90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.072</w:t>
            </w:r>
          </w:p>
        </w:tc>
        <w:tc>
          <w:tcPr>
            <w:tcW w:w="1080" w:type="dxa"/>
            <w:gridSpan w:val="2"/>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.053</w:t>
            </w:r>
          </w:p>
        </w:tc>
        <w:tc>
          <w:tcPr>
            <w:tcW w:w="86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.004</w:t>
            </w:r>
          </w:p>
        </w:tc>
        <w:tc>
          <w:tcPr>
            <w:tcW w:w="979"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.090</w:t>
            </w:r>
          </w:p>
        </w:tc>
        <w:tc>
          <w:tcPr>
            <w:tcW w:w="81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.046</w:t>
            </w:r>
          </w:p>
        </w:tc>
        <w:tc>
          <w:tcPr>
            <w:tcW w:w="1312" w:type="dxa"/>
            <w:tcBorders>
              <w:top w:val="nil"/>
              <w:left w:val="nil"/>
              <w:bottom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.059</w:t>
            </w:r>
          </w:p>
        </w:tc>
        <w:tc>
          <w:tcPr>
            <w:tcW w:w="1985" w:type="dxa"/>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WITHOUT COMP</w:t>
            </w:r>
          </w:p>
        </w:tc>
      </w:tr>
      <w:tr w:rsidR="008F561E" w:rsidRPr="008F561E" w:rsidTr="00AE3121">
        <w:trPr>
          <w:trHeight w:val="423"/>
        </w:trPr>
        <w:tc>
          <w:tcPr>
            <w:tcW w:w="1276" w:type="dxa"/>
            <w:tcBorders>
              <w:top w:val="nil"/>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.427</w:t>
            </w:r>
          </w:p>
        </w:tc>
        <w:tc>
          <w:tcPr>
            <w:tcW w:w="709"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.68</w:t>
            </w:r>
          </w:p>
        </w:tc>
        <w:tc>
          <w:tcPr>
            <w:tcW w:w="992"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.318</w:t>
            </w:r>
          </w:p>
        </w:tc>
        <w:tc>
          <w:tcPr>
            <w:tcW w:w="851"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.87</w:t>
            </w:r>
          </w:p>
        </w:tc>
        <w:tc>
          <w:tcPr>
            <w:tcW w:w="813"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.327</w:t>
            </w:r>
          </w:p>
        </w:tc>
        <w:tc>
          <w:tcPr>
            <w:tcW w:w="888" w:type="dxa"/>
            <w:tcBorders>
              <w:top w:val="nil"/>
              <w:left w:val="nil"/>
              <w:bottom w:val="nil"/>
              <w:right w:val="single" w:sz="4" w:space="0" w:color="000000"/>
            </w:tcBorders>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.86</w:t>
            </w:r>
          </w:p>
        </w:tc>
        <w:tc>
          <w:tcPr>
            <w:tcW w:w="90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.371</w:t>
            </w:r>
          </w:p>
        </w:tc>
        <w:tc>
          <w:tcPr>
            <w:tcW w:w="1080" w:type="dxa"/>
            <w:gridSpan w:val="2"/>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.769</w:t>
            </w:r>
          </w:p>
        </w:tc>
        <w:tc>
          <w:tcPr>
            <w:tcW w:w="86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.132</w:t>
            </w:r>
          </w:p>
        </w:tc>
        <w:tc>
          <w:tcPr>
            <w:tcW w:w="979" w:type="dxa"/>
            <w:tcBorders>
              <w:top w:val="nil"/>
              <w:left w:val="nil"/>
              <w:bottom w:val="nil"/>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1.38</w:t>
            </w:r>
          </w:p>
        </w:tc>
        <w:tc>
          <w:tcPr>
            <w:tcW w:w="814" w:type="dxa"/>
            <w:tcBorders>
              <w:top w:val="nil"/>
              <w:left w:val="single" w:sz="4" w:space="0" w:color="000000"/>
              <w:bottom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.305</w:t>
            </w:r>
          </w:p>
        </w:tc>
        <w:tc>
          <w:tcPr>
            <w:tcW w:w="1312" w:type="dxa"/>
            <w:tcBorders>
              <w:top w:val="nil"/>
              <w:left w:val="nil"/>
              <w:bottom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.902</w:t>
            </w:r>
          </w:p>
        </w:tc>
        <w:tc>
          <w:tcPr>
            <w:tcW w:w="1985" w:type="dxa"/>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ROA</w:t>
            </w:r>
          </w:p>
        </w:tc>
      </w:tr>
      <w:tr w:rsidR="008F561E" w:rsidRPr="008F561E" w:rsidTr="00AE3121">
        <w:trPr>
          <w:trHeight w:val="423"/>
        </w:trPr>
        <w:tc>
          <w:tcPr>
            <w:tcW w:w="1276" w:type="dxa"/>
            <w:tcBorders>
              <w:top w:val="nil"/>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.054</w:t>
            </w:r>
          </w:p>
        </w:tc>
        <w:tc>
          <w:tcPr>
            <w:tcW w:w="709" w:type="dxa"/>
            <w:tcBorders>
              <w:top w:val="nil"/>
              <w:left w:val="nil"/>
              <w:bottom w:val="single" w:sz="4" w:space="0" w:color="000000"/>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-.88</w:t>
            </w:r>
          </w:p>
        </w:tc>
        <w:tc>
          <w:tcPr>
            <w:tcW w:w="992" w:type="dxa"/>
            <w:tcBorders>
              <w:top w:val="nil"/>
              <w:left w:val="single" w:sz="4" w:space="0" w:color="000000"/>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.024</w:t>
            </w:r>
          </w:p>
        </w:tc>
        <w:tc>
          <w:tcPr>
            <w:tcW w:w="851" w:type="dxa"/>
            <w:tcBorders>
              <w:top w:val="nil"/>
              <w:left w:val="nil"/>
              <w:bottom w:val="single" w:sz="4" w:space="0" w:color="000000"/>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-1.02</w:t>
            </w:r>
          </w:p>
        </w:tc>
        <w:tc>
          <w:tcPr>
            <w:tcW w:w="813" w:type="dxa"/>
            <w:tcBorders>
              <w:top w:val="nil"/>
              <w:left w:val="single" w:sz="4" w:space="0" w:color="000000"/>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.016</w:t>
            </w:r>
          </w:p>
        </w:tc>
        <w:tc>
          <w:tcPr>
            <w:tcW w:w="888" w:type="dxa"/>
            <w:tcBorders>
              <w:top w:val="nil"/>
              <w:left w:val="nil"/>
              <w:bottom w:val="single" w:sz="4" w:space="0" w:color="000000"/>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-1.10</w:t>
            </w:r>
          </w:p>
        </w:tc>
        <w:tc>
          <w:tcPr>
            <w:tcW w:w="904" w:type="dxa"/>
            <w:tcBorders>
              <w:top w:val="nil"/>
              <w:left w:val="single" w:sz="4" w:space="0" w:color="000000"/>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.027</w:t>
            </w:r>
          </w:p>
        </w:tc>
        <w:tc>
          <w:tcPr>
            <w:tcW w:w="1080" w:type="dxa"/>
            <w:gridSpan w:val="2"/>
            <w:tcBorders>
              <w:top w:val="nil"/>
              <w:left w:val="nil"/>
              <w:bottom w:val="single" w:sz="4" w:space="0" w:color="000000"/>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-1.006</w:t>
            </w:r>
          </w:p>
        </w:tc>
        <w:tc>
          <w:tcPr>
            <w:tcW w:w="864" w:type="dxa"/>
            <w:tcBorders>
              <w:top w:val="nil"/>
              <w:left w:val="single" w:sz="4" w:space="0" w:color="000000"/>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.016</w:t>
            </w:r>
          </w:p>
        </w:tc>
        <w:tc>
          <w:tcPr>
            <w:tcW w:w="979" w:type="dxa"/>
            <w:tcBorders>
              <w:top w:val="nil"/>
              <w:left w:val="nil"/>
              <w:bottom w:val="single" w:sz="4" w:space="0" w:color="000000"/>
              <w:right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-1.12</w:t>
            </w:r>
          </w:p>
        </w:tc>
        <w:tc>
          <w:tcPr>
            <w:tcW w:w="814" w:type="dxa"/>
            <w:tcBorders>
              <w:top w:val="nil"/>
              <w:left w:val="single" w:sz="4" w:space="0" w:color="000000"/>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.024</w:t>
            </w:r>
          </w:p>
        </w:tc>
        <w:tc>
          <w:tcPr>
            <w:tcW w:w="1312" w:type="dxa"/>
            <w:tcBorders>
              <w:top w:val="nil"/>
              <w:left w:val="nil"/>
              <w:bottom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-1.021</w:t>
            </w:r>
          </w:p>
        </w:tc>
        <w:tc>
          <w:tcPr>
            <w:tcW w:w="1985" w:type="dxa"/>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LEV</w:t>
            </w:r>
          </w:p>
        </w:tc>
      </w:tr>
      <w:tr w:rsidR="008F561E" w:rsidRPr="008F561E" w:rsidTr="00AE3121">
        <w:trPr>
          <w:trHeight w:val="423"/>
        </w:trPr>
        <w:tc>
          <w:tcPr>
            <w:tcW w:w="1985" w:type="dxa"/>
            <w:gridSpan w:val="2"/>
            <w:tcBorders>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.068</w:t>
            </w:r>
          </w:p>
        </w:tc>
        <w:tc>
          <w:tcPr>
            <w:tcW w:w="1843" w:type="dxa"/>
            <w:gridSpan w:val="2"/>
            <w:tcBorders>
              <w:left w:val="nil"/>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.046</w:t>
            </w:r>
          </w:p>
        </w:tc>
        <w:tc>
          <w:tcPr>
            <w:tcW w:w="1701" w:type="dxa"/>
            <w:gridSpan w:val="2"/>
            <w:tcBorders>
              <w:left w:val="nil"/>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.056</w:t>
            </w:r>
          </w:p>
        </w:tc>
        <w:tc>
          <w:tcPr>
            <w:tcW w:w="1984" w:type="dxa"/>
            <w:gridSpan w:val="3"/>
            <w:tcBorders>
              <w:left w:val="nil"/>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.061</w:t>
            </w:r>
          </w:p>
        </w:tc>
        <w:tc>
          <w:tcPr>
            <w:tcW w:w="1843" w:type="dxa"/>
            <w:gridSpan w:val="2"/>
            <w:tcBorders>
              <w:left w:val="nil"/>
              <w:bottom w:val="single" w:sz="4" w:space="0" w:color="000000"/>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.102</w:t>
            </w:r>
          </w:p>
        </w:tc>
        <w:tc>
          <w:tcPr>
            <w:tcW w:w="2126" w:type="dxa"/>
            <w:gridSpan w:val="2"/>
            <w:tcBorders>
              <w:left w:val="nil"/>
              <w:bottom w:val="single" w:sz="4" w:space="0" w:color="000000"/>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.046</w:t>
            </w:r>
          </w:p>
        </w:tc>
        <w:tc>
          <w:tcPr>
            <w:tcW w:w="1985" w:type="dxa"/>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proofErr w:type="spellStart"/>
            <w:r w:rsidRPr="008F561E">
              <w:rPr>
                <w:rFonts w:asciiTheme="majorBidi" w:hAnsiTheme="majorBidi" w:cstheme="majorBidi"/>
                <w:b/>
                <w:bCs/>
                <w:sz w:val="24"/>
                <w:szCs w:val="24"/>
                <w:lang w:bidi="ar-EG"/>
              </w:rPr>
              <w:t>Nagelkerke</w:t>
            </w:r>
            <w:proofErr w:type="spellEnd"/>
            <w:r w:rsidRPr="008F561E">
              <w:rPr>
                <w:rFonts w:asciiTheme="majorBidi" w:hAnsiTheme="majorBidi" w:cstheme="majorBidi"/>
                <w:b/>
                <w:bCs/>
                <w:sz w:val="24"/>
                <w:szCs w:val="24"/>
                <w:lang w:bidi="ar-EG"/>
              </w:rPr>
              <w:t xml:space="preserve"> R Square</w:t>
            </w:r>
          </w:p>
        </w:tc>
      </w:tr>
      <w:tr w:rsidR="008F561E" w:rsidRPr="008F561E" w:rsidTr="00AE3121">
        <w:trPr>
          <w:trHeight w:val="453"/>
        </w:trPr>
        <w:tc>
          <w:tcPr>
            <w:tcW w:w="1985" w:type="dxa"/>
            <w:gridSpan w:val="2"/>
            <w:tcBorders>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.001</w:t>
            </w:r>
          </w:p>
        </w:tc>
        <w:tc>
          <w:tcPr>
            <w:tcW w:w="1843" w:type="dxa"/>
            <w:gridSpan w:val="2"/>
            <w:tcBorders>
              <w:left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.013</w:t>
            </w:r>
          </w:p>
        </w:tc>
        <w:tc>
          <w:tcPr>
            <w:tcW w:w="1701" w:type="dxa"/>
            <w:gridSpan w:val="2"/>
            <w:tcBorders>
              <w:left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.004</w:t>
            </w:r>
          </w:p>
        </w:tc>
        <w:tc>
          <w:tcPr>
            <w:tcW w:w="1984" w:type="dxa"/>
            <w:gridSpan w:val="3"/>
            <w:tcBorders>
              <w:left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.002</w:t>
            </w:r>
          </w:p>
        </w:tc>
        <w:tc>
          <w:tcPr>
            <w:tcW w:w="1843" w:type="dxa"/>
            <w:gridSpan w:val="2"/>
            <w:tcBorders>
              <w:left w:val="nil"/>
              <w:righ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.000</w:t>
            </w:r>
          </w:p>
        </w:tc>
        <w:tc>
          <w:tcPr>
            <w:tcW w:w="2126" w:type="dxa"/>
            <w:gridSpan w:val="2"/>
            <w:tcBorders>
              <w:left w:val="nil"/>
            </w:tcBorders>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Cs/>
                <w:sz w:val="24"/>
                <w:szCs w:val="24"/>
                <w:lang w:bidi="ar-EG"/>
              </w:rPr>
            </w:pPr>
            <w:r w:rsidRPr="008F561E">
              <w:rPr>
                <w:rFonts w:asciiTheme="majorBidi" w:hAnsiTheme="majorBidi" w:cstheme="majorBidi"/>
                <w:bCs/>
                <w:sz w:val="24"/>
                <w:szCs w:val="24"/>
                <w:lang w:bidi="ar-EG"/>
              </w:rPr>
              <w:t>.013</w:t>
            </w:r>
          </w:p>
        </w:tc>
        <w:tc>
          <w:tcPr>
            <w:tcW w:w="1985" w:type="dxa"/>
            <w:vAlign w:val="center"/>
          </w:tcPr>
          <w:p w:rsidR="008F561E" w:rsidRPr="008F561E" w:rsidRDefault="008F561E" w:rsidP="0016767F">
            <w:pPr>
              <w:bidi w:val="0"/>
              <w:spacing w:before="100" w:beforeAutospacing="1" w:after="100" w:afterAutospacing="1" w:line="360" w:lineRule="auto"/>
              <w:jc w:val="both"/>
              <w:rPr>
                <w:rFonts w:asciiTheme="majorBidi" w:hAnsiTheme="majorBidi" w:cstheme="majorBidi"/>
                <w:b/>
                <w:bCs/>
                <w:sz w:val="24"/>
                <w:szCs w:val="24"/>
                <w:lang w:bidi="ar-EG"/>
              </w:rPr>
            </w:pPr>
            <w:r w:rsidRPr="008F561E">
              <w:rPr>
                <w:rFonts w:asciiTheme="majorBidi" w:hAnsiTheme="majorBidi" w:cstheme="majorBidi"/>
                <w:b/>
                <w:bCs/>
                <w:sz w:val="24"/>
                <w:szCs w:val="24"/>
                <w:lang w:bidi="ar-EG"/>
              </w:rPr>
              <w:t>P-value</w:t>
            </w:r>
          </w:p>
        </w:tc>
      </w:tr>
    </w:tbl>
    <w:p w:rsidR="008F561E" w:rsidRPr="008F561E" w:rsidRDefault="008F561E" w:rsidP="0016767F">
      <w:pPr>
        <w:bidi w:val="0"/>
        <w:spacing w:before="100" w:beforeAutospacing="1" w:after="100" w:afterAutospacing="1" w:line="360" w:lineRule="auto"/>
        <w:jc w:val="both"/>
        <w:rPr>
          <w:rFonts w:asciiTheme="majorBidi" w:hAnsiTheme="majorBidi" w:cstheme="majorBidi"/>
          <w:b/>
          <w:sz w:val="24"/>
          <w:szCs w:val="24"/>
          <w:lang w:bidi="ar-EG"/>
        </w:rPr>
        <w:sectPr w:rsidR="008F561E" w:rsidRPr="008F561E" w:rsidSect="0056617D">
          <w:pgSz w:w="16838" w:h="11906" w:orient="landscape"/>
          <w:pgMar w:top="720" w:right="720" w:bottom="720" w:left="720" w:header="709" w:footer="709" w:gutter="0"/>
          <w:cols w:space="708"/>
          <w:docGrid w:linePitch="360"/>
        </w:sectPr>
      </w:pPr>
    </w:p>
    <w:p w:rsidR="008F561E" w:rsidRPr="008F561E" w:rsidRDefault="008F561E" w:rsidP="0016767F">
      <w:pPr>
        <w:bidi w:val="0"/>
        <w:spacing w:line="240" w:lineRule="auto"/>
        <w:jc w:val="both"/>
        <w:rPr>
          <w:rFonts w:asciiTheme="majorBidi" w:eastAsiaTheme="minorEastAsia" w:hAnsiTheme="majorBidi" w:cstheme="majorBidi"/>
          <w:bCs/>
          <w:iCs/>
          <w:sz w:val="24"/>
          <w:szCs w:val="24"/>
          <w:lang w:val="en"/>
        </w:rPr>
      </w:pPr>
      <w:r w:rsidRPr="008F561E">
        <w:rPr>
          <w:rFonts w:asciiTheme="majorBidi" w:eastAsiaTheme="minorEastAsia" w:hAnsiTheme="majorBidi" w:cstheme="majorBidi"/>
          <w:bCs/>
          <w:iCs/>
          <w:sz w:val="24"/>
          <w:szCs w:val="24"/>
          <w:lang w:val="en"/>
        </w:rPr>
        <w:lastRenderedPageBreak/>
        <w:t>From the previous table it can be concluded the following points</w:t>
      </w:r>
    </w:p>
    <w:p w:rsidR="008F561E" w:rsidRPr="008F561E" w:rsidRDefault="008F561E" w:rsidP="0016767F">
      <w:pPr>
        <w:numPr>
          <w:ilvl w:val="0"/>
          <w:numId w:val="4"/>
        </w:numPr>
        <w:bidi w:val="0"/>
        <w:spacing w:line="240" w:lineRule="auto"/>
        <w:jc w:val="both"/>
        <w:rPr>
          <w:rFonts w:asciiTheme="majorBidi" w:eastAsiaTheme="minorEastAsia" w:hAnsiTheme="majorBidi" w:cstheme="majorBidi"/>
          <w:bCs/>
          <w:iCs/>
          <w:sz w:val="24"/>
          <w:szCs w:val="24"/>
          <w:lang w:val="en"/>
        </w:rPr>
      </w:pPr>
      <w:r w:rsidRPr="008F561E">
        <w:rPr>
          <w:rFonts w:asciiTheme="majorBidi" w:eastAsiaTheme="minorEastAsia" w:hAnsiTheme="majorBidi" w:cstheme="majorBidi"/>
          <w:bCs/>
          <w:iCs/>
          <w:sz w:val="24"/>
          <w:szCs w:val="24"/>
          <w:lang w:val="en"/>
        </w:rPr>
        <w:t>Results of the first sub-analysis of the main model</w:t>
      </w:r>
    </w:p>
    <w:p w:rsidR="008F561E" w:rsidRPr="008F561E" w:rsidRDefault="008F561E" w:rsidP="0016767F">
      <w:pPr>
        <w:numPr>
          <w:ilvl w:val="0"/>
          <w:numId w:val="5"/>
        </w:numPr>
        <w:bidi w:val="0"/>
        <w:spacing w:line="240" w:lineRule="auto"/>
        <w:jc w:val="both"/>
        <w:rPr>
          <w:rFonts w:asciiTheme="majorBidi" w:eastAsiaTheme="minorEastAsia" w:hAnsiTheme="majorBidi" w:cstheme="majorBidi"/>
          <w:bCs/>
          <w:iCs/>
          <w:sz w:val="24"/>
          <w:szCs w:val="24"/>
          <w:lang w:val="en"/>
        </w:rPr>
      </w:pPr>
      <w:r w:rsidRPr="008F561E">
        <w:rPr>
          <w:rFonts w:asciiTheme="majorBidi" w:eastAsiaTheme="minorEastAsia" w:hAnsiTheme="majorBidi" w:cstheme="majorBidi"/>
          <w:bCs/>
          <w:iCs/>
          <w:sz w:val="24"/>
          <w:szCs w:val="24"/>
          <w:lang w:val="en"/>
        </w:rPr>
        <w:t>The table shows that the first sub-model is significant, with a significant level of 0.013, which is less than the acceptable level of 5%, and the explanatory capacity of the first sub-model was .046, meaning that approximately 5% of the change in the level of climate change disclosure is due to the independent variables and control that have been tested.</w:t>
      </w:r>
    </w:p>
    <w:p w:rsidR="008F561E" w:rsidRPr="008F561E" w:rsidRDefault="008F561E" w:rsidP="0016767F">
      <w:pPr>
        <w:numPr>
          <w:ilvl w:val="0"/>
          <w:numId w:val="5"/>
        </w:numPr>
        <w:bidi w:val="0"/>
        <w:spacing w:line="240" w:lineRule="auto"/>
        <w:jc w:val="both"/>
        <w:rPr>
          <w:rFonts w:asciiTheme="majorBidi" w:eastAsiaTheme="minorEastAsia" w:hAnsiTheme="majorBidi" w:cstheme="majorBidi"/>
          <w:bCs/>
          <w:iCs/>
          <w:sz w:val="24"/>
          <w:szCs w:val="24"/>
          <w:lang w:val="en"/>
        </w:rPr>
      </w:pPr>
      <w:r w:rsidRPr="008F561E">
        <w:rPr>
          <w:rFonts w:asciiTheme="majorBidi" w:eastAsiaTheme="minorEastAsia" w:hAnsiTheme="majorBidi" w:cstheme="majorBidi"/>
          <w:bCs/>
          <w:iCs/>
          <w:sz w:val="24"/>
          <w:szCs w:val="24"/>
          <w:lang w:val="en"/>
        </w:rPr>
        <w:t>There is no significant impact of the size of the audit committee on the level of climate change disclosure, this consists of the study of (</w:t>
      </w:r>
      <w:proofErr w:type="spellStart"/>
      <w:r w:rsidRPr="008F561E">
        <w:rPr>
          <w:rFonts w:asciiTheme="majorBidi" w:eastAsiaTheme="minorEastAsia" w:hAnsiTheme="majorBidi" w:cstheme="majorBidi"/>
          <w:bCs/>
          <w:iCs/>
          <w:sz w:val="24"/>
          <w:szCs w:val="24"/>
        </w:rPr>
        <w:t>Budiharta</w:t>
      </w:r>
      <w:proofErr w:type="spellEnd"/>
      <w:r w:rsidRPr="008F561E">
        <w:rPr>
          <w:rFonts w:asciiTheme="majorBidi" w:eastAsiaTheme="minorEastAsia" w:hAnsiTheme="majorBidi" w:cstheme="majorBidi"/>
          <w:bCs/>
          <w:iCs/>
          <w:sz w:val="24"/>
          <w:szCs w:val="24"/>
        </w:rPr>
        <w:t xml:space="preserve"> &amp; </w:t>
      </w:r>
      <w:proofErr w:type="spellStart"/>
      <w:r w:rsidRPr="008F561E">
        <w:rPr>
          <w:rFonts w:asciiTheme="majorBidi" w:eastAsiaTheme="minorEastAsia" w:hAnsiTheme="majorBidi" w:cstheme="majorBidi"/>
          <w:bCs/>
          <w:iCs/>
          <w:sz w:val="24"/>
          <w:szCs w:val="24"/>
        </w:rPr>
        <w:t>Kacaribu</w:t>
      </w:r>
      <w:proofErr w:type="spellEnd"/>
      <w:r w:rsidRPr="008F561E">
        <w:rPr>
          <w:rFonts w:asciiTheme="majorBidi" w:eastAsiaTheme="minorEastAsia" w:hAnsiTheme="majorBidi" w:cstheme="majorBidi"/>
          <w:bCs/>
          <w:iCs/>
          <w:sz w:val="24"/>
          <w:szCs w:val="24"/>
        </w:rPr>
        <w:t>., 2020)</w:t>
      </w:r>
      <w:r w:rsidRPr="008F561E">
        <w:rPr>
          <w:rFonts w:asciiTheme="majorBidi" w:eastAsiaTheme="minorEastAsia" w:hAnsiTheme="majorBidi" w:cstheme="majorBidi"/>
          <w:bCs/>
          <w:iCs/>
          <w:sz w:val="24"/>
          <w:szCs w:val="24"/>
          <w:lang w:val="en"/>
        </w:rPr>
        <w:t xml:space="preserve"> and this can be explained, based on the above, first sub-hypothesis (H1/1), which states that there is a statistically significant impact of the size of the audit committee on the level of climate change disclosure, is rejected.</w:t>
      </w:r>
    </w:p>
    <w:p w:rsidR="008F561E" w:rsidRPr="008F561E" w:rsidRDefault="008F561E" w:rsidP="0016767F">
      <w:pPr>
        <w:bidi w:val="0"/>
        <w:spacing w:line="240" w:lineRule="auto"/>
        <w:jc w:val="both"/>
        <w:rPr>
          <w:rFonts w:asciiTheme="majorBidi" w:eastAsiaTheme="minorEastAsia" w:hAnsiTheme="majorBidi" w:cstheme="majorBidi"/>
          <w:bCs/>
          <w:iCs/>
          <w:sz w:val="24"/>
          <w:szCs w:val="24"/>
          <w:lang w:val="en"/>
        </w:rPr>
      </w:pPr>
    </w:p>
    <w:p w:rsidR="008F561E" w:rsidRPr="008F561E" w:rsidRDefault="008F561E" w:rsidP="0016767F">
      <w:pPr>
        <w:numPr>
          <w:ilvl w:val="0"/>
          <w:numId w:val="5"/>
        </w:numPr>
        <w:bidi w:val="0"/>
        <w:spacing w:line="240" w:lineRule="auto"/>
        <w:jc w:val="both"/>
        <w:rPr>
          <w:rFonts w:asciiTheme="majorBidi" w:eastAsiaTheme="minorEastAsia" w:hAnsiTheme="majorBidi" w:cstheme="majorBidi"/>
          <w:bCs/>
          <w:iCs/>
          <w:sz w:val="24"/>
          <w:szCs w:val="24"/>
          <w:lang w:val="en"/>
        </w:rPr>
      </w:pPr>
      <w:r w:rsidRPr="008F561E">
        <w:rPr>
          <w:rFonts w:asciiTheme="majorBidi" w:eastAsiaTheme="minorEastAsia" w:hAnsiTheme="majorBidi" w:cstheme="majorBidi"/>
          <w:bCs/>
          <w:iCs/>
          <w:sz w:val="24"/>
          <w:szCs w:val="24"/>
          <w:lang w:val="en"/>
        </w:rPr>
        <w:t>As for the control variables, there is a positive significant impact of the company's size on the level of climate change disclosure at the level of 5%, while there is an adverse significant impact of leverage on the level of climate change disclosure as well at 5%, while there is no significant impact on the company's profitability on the level of climate change disclosure.</w:t>
      </w:r>
    </w:p>
    <w:p w:rsidR="008F561E" w:rsidRPr="008F561E" w:rsidRDefault="008F561E" w:rsidP="0016767F">
      <w:pPr>
        <w:bidi w:val="0"/>
        <w:spacing w:line="240" w:lineRule="auto"/>
        <w:jc w:val="both"/>
        <w:rPr>
          <w:rFonts w:asciiTheme="majorBidi" w:eastAsiaTheme="minorEastAsia" w:hAnsiTheme="majorBidi" w:cstheme="majorBidi"/>
          <w:bCs/>
          <w:iCs/>
          <w:sz w:val="24"/>
          <w:szCs w:val="24"/>
          <w:lang w:val="en"/>
        </w:rPr>
      </w:pPr>
      <w:r w:rsidRPr="008F561E">
        <w:rPr>
          <w:rFonts w:asciiTheme="majorBidi" w:eastAsiaTheme="minorEastAsia" w:hAnsiTheme="majorBidi" w:cstheme="majorBidi"/>
          <w:bCs/>
          <w:iCs/>
          <w:sz w:val="24"/>
          <w:szCs w:val="24"/>
          <w:lang w:val="en"/>
        </w:rPr>
        <w:t>2-Results of the second sub-analysis of the main model</w:t>
      </w:r>
    </w:p>
    <w:p w:rsidR="008F561E" w:rsidRPr="008F561E" w:rsidRDefault="008F561E" w:rsidP="0016767F">
      <w:pPr>
        <w:numPr>
          <w:ilvl w:val="0"/>
          <w:numId w:val="6"/>
        </w:numPr>
        <w:bidi w:val="0"/>
        <w:spacing w:line="240" w:lineRule="auto"/>
        <w:jc w:val="both"/>
        <w:rPr>
          <w:rFonts w:asciiTheme="majorBidi" w:eastAsiaTheme="minorEastAsia" w:hAnsiTheme="majorBidi" w:cstheme="majorBidi"/>
          <w:bCs/>
          <w:iCs/>
          <w:sz w:val="24"/>
          <w:szCs w:val="24"/>
          <w:lang w:val="en"/>
        </w:rPr>
      </w:pPr>
      <w:r w:rsidRPr="008F561E">
        <w:rPr>
          <w:rFonts w:asciiTheme="majorBidi" w:eastAsiaTheme="minorEastAsia" w:hAnsiTheme="majorBidi" w:cstheme="majorBidi"/>
          <w:bCs/>
          <w:iCs/>
          <w:sz w:val="24"/>
          <w:szCs w:val="24"/>
          <w:lang w:val="en"/>
        </w:rPr>
        <w:t>The table shows that the second sub-model is significant, with a significant level of 0.000, and the explanatory capacity of the second sub-model is .102, meaning that 10.2% of the change in the level of climate change disclosure is due to the independent and control variables tested.</w:t>
      </w:r>
    </w:p>
    <w:p w:rsidR="008F561E" w:rsidRPr="008F561E" w:rsidRDefault="008F561E" w:rsidP="0016767F">
      <w:pPr>
        <w:numPr>
          <w:ilvl w:val="0"/>
          <w:numId w:val="6"/>
        </w:numPr>
        <w:bidi w:val="0"/>
        <w:spacing w:line="240" w:lineRule="auto"/>
        <w:jc w:val="both"/>
        <w:rPr>
          <w:rFonts w:asciiTheme="majorBidi" w:eastAsiaTheme="minorEastAsia" w:hAnsiTheme="majorBidi" w:cstheme="majorBidi"/>
          <w:bCs/>
          <w:iCs/>
          <w:sz w:val="24"/>
          <w:szCs w:val="24"/>
          <w:lang w:val="en"/>
        </w:rPr>
      </w:pPr>
      <w:r w:rsidRPr="008F561E">
        <w:rPr>
          <w:rFonts w:asciiTheme="majorBidi" w:eastAsiaTheme="minorEastAsia" w:hAnsiTheme="majorBidi" w:cstheme="majorBidi"/>
          <w:bCs/>
          <w:iCs/>
          <w:sz w:val="24"/>
          <w:szCs w:val="24"/>
          <w:lang w:val="en"/>
        </w:rPr>
        <w:t>There is a direct significant impact of the independence of the audit committee on the level of climate change disclosure at the level of 1%, which means that the greater the independence of the audit committee, the greater the level of disclosure of climate changes, and this is consistent with the study (</w:t>
      </w:r>
      <w:proofErr w:type="spellStart"/>
      <w:r w:rsidRPr="008F561E">
        <w:rPr>
          <w:rFonts w:asciiTheme="majorBidi" w:eastAsiaTheme="minorEastAsia" w:hAnsiTheme="majorBidi" w:cstheme="majorBidi"/>
          <w:bCs/>
          <w:iCs/>
          <w:sz w:val="24"/>
          <w:szCs w:val="24"/>
        </w:rPr>
        <w:t>Bicer</w:t>
      </w:r>
      <w:proofErr w:type="spellEnd"/>
      <w:r w:rsidRPr="008F561E">
        <w:rPr>
          <w:rFonts w:asciiTheme="majorBidi" w:eastAsiaTheme="minorEastAsia" w:hAnsiTheme="majorBidi" w:cstheme="majorBidi"/>
          <w:bCs/>
          <w:iCs/>
          <w:sz w:val="24"/>
          <w:szCs w:val="24"/>
        </w:rPr>
        <w:t xml:space="preserve"> &amp; feneir.,2019)</w:t>
      </w:r>
      <w:r w:rsidRPr="008F561E">
        <w:rPr>
          <w:rFonts w:asciiTheme="majorBidi" w:eastAsiaTheme="minorEastAsia" w:hAnsiTheme="majorBidi" w:cstheme="majorBidi"/>
          <w:bCs/>
          <w:iCs/>
          <w:sz w:val="24"/>
          <w:szCs w:val="24"/>
          <w:lang w:val="en"/>
        </w:rPr>
        <w:t xml:space="preserve"> and this can be explained, based on the above, the second sub-hypothesis (H2/2) is accepted, which states that there is a statistically significant impact of the independence of the audit committee on the level of climate change disclosure.</w:t>
      </w:r>
    </w:p>
    <w:p w:rsidR="008F561E" w:rsidRPr="008F561E" w:rsidRDefault="008F561E" w:rsidP="0016767F">
      <w:pPr>
        <w:numPr>
          <w:ilvl w:val="0"/>
          <w:numId w:val="6"/>
        </w:numPr>
        <w:bidi w:val="0"/>
        <w:spacing w:line="240" w:lineRule="auto"/>
        <w:jc w:val="both"/>
        <w:rPr>
          <w:rFonts w:asciiTheme="majorBidi" w:eastAsiaTheme="minorEastAsia" w:hAnsiTheme="majorBidi" w:cstheme="majorBidi"/>
          <w:bCs/>
          <w:iCs/>
          <w:sz w:val="24"/>
          <w:szCs w:val="24"/>
          <w:lang w:val="en"/>
        </w:rPr>
      </w:pPr>
      <w:r w:rsidRPr="008F561E">
        <w:rPr>
          <w:rFonts w:asciiTheme="majorBidi" w:eastAsiaTheme="minorEastAsia" w:hAnsiTheme="majorBidi" w:cstheme="majorBidi"/>
          <w:bCs/>
          <w:iCs/>
          <w:sz w:val="24"/>
          <w:szCs w:val="24"/>
          <w:lang w:val="en"/>
        </w:rPr>
        <w:t xml:space="preserve">As for the control variables, there is a direct significant impact of the company's size on the level of climate change disclosure at </w:t>
      </w:r>
      <w:r w:rsidRPr="008F561E">
        <w:rPr>
          <w:rFonts w:asciiTheme="majorBidi" w:eastAsiaTheme="minorEastAsia" w:hAnsiTheme="majorBidi" w:cstheme="majorBidi"/>
          <w:bCs/>
          <w:iCs/>
          <w:sz w:val="24"/>
          <w:szCs w:val="24"/>
          <w:lang w:val="en"/>
        </w:rPr>
        <w:lastRenderedPageBreak/>
        <w:t>the level of 1%, while there is an inverse significant impact of leverage on the level of climate change disclosure at the level of 5%, while there is no significant impact on the company's profitability on the level of climate change disclosure.</w:t>
      </w:r>
    </w:p>
    <w:p w:rsidR="008F561E" w:rsidRPr="008F561E" w:rsidRDefault="008F561E" w:rsidP="0016767F">
      <w:pPr>
        <w:bidi w:val="0"/>
        <w:spacing w:line="240" w:lineRule="auto"/>
        <w:jc w:val="both"/>
        <w:rPr>
          <w:rFonts w:asciiTheme="majorBidi" w:eastAsiaTheme="minorEastAsia" w:hAnsiTheme="majorBidi" w:cstheme="majorBidi"/>
          <w:bCs/>
          <w:iCs/>
          <w:sz w:val="24"/>
          <w:szCs w:val="24"/>
          <w:lang w:val="en"/>
        </w:rPr>
      </w:pPr>
    </w:p>
    <w:p w:rsidR="008F561E" w:rsidRPr="008F561E" w:rsidRDefault="008F561E" w:rsidP="0016767F">
      <w:pPr>
        <w:bidi w:val="0"/>
        <w:spacing w:line="240" w:lineRule="auto"/>
        <w:jc w:val="both"/>
        <w:rPr>
          <w:rFonts w:asciiTheme="majorBidi" w:eastAsiaTheme="minorEastAsia" w:hAnsiTheme="majorBidi" w:cstheme="majorBidi"/>
          <w:bCs/>
          <w:iCs/>
          <w:sz w:val="24"/>
          <w:szCs w:val="24"/>
          <w:lang w:val="en"/>
        </w:rPr>
      </w:pPr>
      <w:r w:rsidRPr="008F561E">
        <w:rPr>
          <w:rFonts w:asciiTheme="majorBidi" w:eastAsiaTheme="minorEastAsia" w:hAnsiTheme="majorBidi" w:cstheme="majorBidi"/>
          <w:bCs/>
          <w:iCs/>
          <w:sz w:val="24"/>
          <w:szCs w:val="24"/>
          <w:lang w:val="en"/>
        </w:rPr>
        <w:t>3-Results of the third sub-analysis of the main model</w:t>
      </w:r>
    </w:p>
    <w:p w:rsidR="00B8305E" w:rsidRPr="00222919" w:rsidRDefault="00B8305E" w:rsidP="0016767F">
      <w:pPr>
        <w:numPr>
          <w:ilvl w:val="0"/>
          <w:numId w:val="8"/>
        </w:numPr>
        <w:bidi w:val="0"/>
        <w:spacing w:line="240" w:lineRule="auto"/>
        <w:jc w:val="both"/>
        <w:rPr>
          <w:rFonts w:asciiTheme="majorBidi" w:eastAsiaTheme="minorEastAsia" w:hAnsiTheme="majorBidi" w:cstheme="majorBidi"/>
          <w:iCs/>
          <w:sz w:val="24"/>
          <w:szCs w:val="24"/>
          <w:lang w:val="en"/>
        </w:rPr>
      </w:pPr>
      <w:r w:rsidRPr="00222919">
        <w:rPr>
          <w:rFonts w:asciiTheme="majorBidi" w:eastAsiaTheme="minorEastAsia" w:hAnsiTheme="majorBidi" w:cstheme="majorBidi"/>
          <w:iCs/>
          <w:sz w:val="24"/>
          <w:szCs w:val="24"/>
          <w:lang w:val="en"/>
        </w:rPr>
        <w:t>The table shows that the fifth sub-model is significant with a significant level of 0.013, while the explanatory capacity of the model was .046, meaning that approximately 5% of the change in the level of climate change disclosure is due to the independent, control variables tested.</w:t>
      </w:r>
    </w:p>
    <w:p w:rsidR="00B8305E" w:rsidRPr="00222919" w:rsidRDefault="00B8305E" w:rsidP="0016767F">
      <w:pPr>
        <w:numPr>
          <w:ilvl w:val="0"/>
          <w:numId w:val="8"/>
        </w:numPr>
        <w:bidi w:val="0"/>
        <w:spacing w:line="240" w:lineRule="auto"/>
        <w:jc w:val="both"/>
        <w:rPr>
          <w:rFonts w:asciiTheme="majorBidi" w:eastAsiaTheme="minorEastAsia" w:hAnsiTheme="majorBidi" w:cstheme="majorBidi"/>
          <w:iCs/>
          <w:sz w:val="24"/>
          <w:szCs w:val="24"/>
          <w:lang w:val="en"/>
        </w:rPr>
      </w:pPr>
      <w:r w:rsidRPr="00222919">
        <w:rPr>
          <w:rFonts w:asciiTheme="majorBidi" w:eastAsiaTheme="minorEastAsia" w:hAnsiTheme="majorBidi" w:cstheme="majorBidi"/>
          <w:iCs/>
          <w:sz w:val="24"/>
          <w:szCs w:val="24"/>
          <w:lang w:val="en"/>
        </w:rPr>
        <w:t xml:space="preserve">There is no significant impact of the expertise of the members of the audit committee on the level of climate change disclosure, and this is consistent with the study (Wang &amp; Sun, 2022), and this can be explained, based on the above, the fifth sub-hypothesis </w:t>
      </w:r>
      <w:bookmarkStart w:id="15" w:name="_Hlk197542292"/>
      <w:r w:rsidRPr="00222919">
        <w:rPr>
          <w:rFonts w:asciiTheme="majorBidi" w:eastAsiaTheme="minorEastAsia" w:hAnsiTheme="majorBidi" w:cstheme="majorBidi"/>
          <w:iCs/>
          <w:sz w:val="24"/>
          <w:szCs w:val="24"/>
          <w:lang w:val="en"/>
        </w:rPr>
        <w:t>(H3/3), which states that there is a statistically significant impact of the financial expertise of the members of the Audit Committee on the level of climate change disclosure, is rejected.</w:t>
      </w:r>
    </w:p>
    <w:bookmarkEnd w:id="15"/>
    <w:p w:rsidR="00B8305E" w:rsidRPr="00222919" w:rsidRDefault="00B8305E" w:rsidP="0016767F">
      <w:pPr>
        <w:numPr>
          <w:ilvl w:val="0"/>
          <w:numId w:val="8"/>
        </w:numPr>
        <w:bidi w:val="0"/>
        <w:spacing w:line="240" w:lineRule="auto"/>
        <w:jc w:val="both"/>
        <w:rPr>
          <w:rFonts w:asciiTheme="majorBidi" w:eastAsiaTheme="minorEastAsia" w:hAnsiTheme="majorBidi" w:cstheme="majorBidi"/>
          <w:iCs/>
          <w:sz w:val="24"/>
          <w:szCs w:val="24"/>
          <w:lang w:val="en"/>
        </w:rPr>
      </w:pPr>
      <w:r w:rsidRPr="00222919">
        <w:rPr>
          <w:rFonts w:asciiTheme="majorBidi" w:eastAsiaTheme="minorEastAsia" w:hAnsiTheme="majorBidi" w:cstheme="majorBidi"/>
          <w:iCs/>
          <w:sz w:val="24"/>
          <w:szCs w:val="24"/>
          <w:lang w:val="en"/>
        </w:rPr>
        <w:t>As for the control variables, there is a direct significant impact of the company's size on the level of climate change disclosure at the level of 5%, while there is an adverse significant impact of leverage on the level of climate change disclosure at the level of 5%, while there is no significant impact on the company's profitability on the level of climate change disclosure.</w:t>
      </w:r>
    </w:p>
    <w:p w:rsidR="00575EF8" w:rsidRPr="00222919" w:rsidRDefault="00575EF8" w:rsidP="0016767F">
      <w:pPr>
        <w:bidi w:val="0"/>
        <w:spacing w:line="240" w:lineRule="auto"/>
        <w:jc w:val="both"/>
        <w:rPr>
          <w:rFonts w:asciiTheme="majorBidi" w:eastAsiaTheme="minorEastAsia" w:hAnsiTheme="majorBidi" w:cstheme="majorBidi"/>
          <w:iCs/>
          <w:sz w:val="24"/>
          <w:szCs w:val="24"/>
          <w:lang w:val="en"/>
        </w:rPr>
      </w:pPr>
    </w:p>
    <w:p w:rsidR="00575EF8" w:rsidRPr="00222919" w:rsidRDefault="00AD57CC" w:rsidP="0016767F">
      <w:pPr>
        <w:bidi w:val="0"/>
        <w:spacing w:line="240" w:lineRule="auto"/>
        <w:jc w:val="both"/>
        <w:rPr>
          <w:rFonts w:asciiTheme="majorBidi" w:eastAsiaTheme="minorEastAsia" w:hAnsiTheme="majorBidi" w:cstheme="majorBidi"/>
          <w:b/>
          <w:bCs/>
          <w:iCs/>
          <w:sz w:val="24"/>
          <w:szCs w:val="24"/>
        </w:rPr>
      </w:pPr>
      <w:r w:rsidRPr="00222919">
        <w:rPr>
          <w:rFonts w:asciiTheme="majorBidi" w:eastAsiaTheme="minorEastAsia" w:hAnsiTheme="majorBidi" w:cstheme="majorBidi"/>
          <w:b/>
          <w:bCs/>
          <w:iCs/>
          <w:sz w:val="28"/>
          <w:szCs w:val="28"/>
        </w:rPr>
        <w:t>Conclusion</w:t>
      </w:r>
      <w:r w:rsidRPr="00222919">
        <w:rPr>
          <w:rFonts w:asciiTheme="majorBidi" w:eastAsiaTheme="minorEastAsia" w:hAnsiTheme="majorBidi" w:cstheme="majorBidi"/>
          <w:b/>
          <w:bCs/>
          <w:iCs/>
          <w:sz w:val="24"/>
          <w:szCs w:val="24"/>
        </w:rPr>
        <w:t xml:space="preserve">  </w:t>
      </w:r>
    </w:p>
    <w:p w:rsidR="00112C25" w:rsidRPr="00222919" w:rsidRDefault="00112C25" w:rsidP="0016767F">
      <w:pPr>
        <w:numPr>
          <w:ilvl w:val="0"/>
          <w:numId w:val="5"/>
        </w:numPr>
        <w:bidi w:val="0"/>
        <w:spacing w:line="240" w:lineRule="auto"/>
        <w:jc w:val="both"/>
        <w:rPr>
          <w:rFonts w:asciiTheme="majorBidi" w:eastAsiaTheme="minorEastAsia" w:hAnsiTheme="majorBidi" w:cstheme="majorBidi"/>
          <w:iCs/>
          <w:sz w:val="24"/>
          <w:szCs w:val="24"/>
          <w:lang w:val="en"/>
        </w:rPr>
      </w:pPr>
      <w:r w:rsidRPr="00222919">
        <w:rPr>
          <w:rFonts w:asciiTheme="majorBidi" w:eastAsiaTheme="minorEastAsia" w:hAnsiTheme="majorBidi" w:cstheme="majorBidi"/>
          <w:iCs/>
          <w:sz w:val="24"/>
          <w:szCs w:val="24"/>
          <w:lang w:val="en"/>
        </w:rPr>
        <w:t xml:space="preserve">The results showed that there the size of audit committee have no significant impact on the level of climate change disclosure </w:t>
      </w:r>
      <w:bookmarkStart w:id="16" w:name="_Hlk197541950"/>
      <w:r w:rsidRPr="00222919">
        <w:rPr>
          <w:rFonts w:asciiTheme="majorBidi" w:eastAsiaTheme="minorEastAsia" w:hAnsiTheme="majorBidi" w:cstheme="majorBidi"/>
          <w:iCs/>
          <w:sz w:val="24"/>
          <w:szCs w:val="24"/>
          <w:lang w:val="en"/>
        </w:rPr>
        <w:t>(H1/1), which states that there is a statistically significant impact of the size of the audit committee on the level of climate change disclosure, is rejected.</w:t>
      </w:r>
    </w:p>
    <w:bookmarkEnd w:id="16"/>
    <w:p w:rsidR="00112C25" w:rsidRPr="00222919" w:rsidRDefault="00112C25" w:rsidP="0016767F">
      <w:pPr>
        <w:bidi w:val="0"/>
        <w:spacing w:line="240" w:lineRule="auto"/>
        <w:jc w:val="both"/>
        <w:rPr>
          <w:rFonts w:asciiTheme="majorBidi" w:eastAsiaTheme="minorEastAsia" w:hAnsiTheme="majorBidi" w:cstheme="majorBidi"/>
          <w:iCs/>
          <w:sz w:val="24"/>
          <w:szCs w:val="24"/>
          <w:lang w:val="en"/>
        </w:rPr>
      </w:pPr>
    </w:p>
    <w:p w:rsidR="0003595D" w:rsidRPr="00222919" w:rsidRDefault="00112C25" w:rsidP="0016767F">
      <w:pPr>
        <w:numPr>
          <w:ilvl w:val="0"/>
          <w:numId w:val="8"/>
        </w:numPr>
        <w:bidi w:val="0"/>
        <w:spacing w:line="240" w:lineRule="auto"/>
        <w:jc w:val="both"/>
        <w:rPr>
          <w:rFonts w:asciiTheme="majorBidi" w:eastAsiaTheme="minorEastAsia" w:hAnsiTheme="majorBidi" w:cstheme="majorBidi"/>
          <w:iCs/>
          <w:sz w:val="24"/>
          <w:szCs w:val="24"/>
          <w:lang w:val="en"/>
        </w:rPr>
      </w:pPr>
      <w:r w:rsidRPr="00222919">
        <w:rPr>
          <w:rFonts w:asciiTheme="majorBidi" w:eastAsiaTheme="minorEastAsia" w:hAnsiTheme="majorBidi" w:cstheme="majorBidi"/>
          <w:iCs/>
          <w:sz w:val="24"/>
          <w:szCs w:val="24"/>
          <w:lang w:val="en"/>
        </w:rPr>
        <w:t>and the expertise of the audit committee are the characteristics that have no significant impact on the level of climate change disclosure</w:t>
      </w:r>
      <w:r w:rsidR="0003595D" w:rsidRPr="00222919">
        <w:rPr>
          <w:rFonts w:asciiTheme="majorBidi" w:eastAsiaTheme="minorEastAsia" w:hAnsiTheme="majorBidi" w:cstheme="majorBidi"/>
          <w:iCs/>
          <w:sz w:val="24"/>
          <w:szCs w:val="24"/>
          <w:lang w:val="en"/>
        </w:rPr>
        <w:t xml:space="preserve"> (H</w:t>
      </w:r>
      <w:r w:rsidR="00D61896" w:rsidRPr="00222919">
        <w:rPr>
          <w:rFonts w:asciiTheme="majorBidi" w:eastAsiaTheme="minorEastAsia" w:hAnsiTheme="majorBidi" w:cstheme="majorBidi"/>
          <w:iCs/>
          <w:sz w:val="24"/>
          <w:szCs w:val="24"/>
          <w:lang w:val="en"/>
        </w:rPr>
        <w:t>3</w:t>
      </w:r>
      <w:r w:rsidR="0003595D" w:rsidRPr="00222919">
        <w:rPr>
          <w:rFonts w:asciiTheme="majorBidi" w:eastAsiaTheme="minorEastAsia" w:hAnsiTheme="majorBidi" w:cstheme="majorBidi"/>
          <w:iCs/>
          <w:sz w:val="24"/>
          <w:szCs w:val="24"/>
          <w:lang w:val="en"/>
        </w:rPr>
        <w:t>/</w:t>
      </w:r>
      <w:r w:rsidR="00D61896" w:rsidRPr="00222919">
        <w:rPr>
          <w:rFonts w:asciiTheme="majorBidi" w:eastAsiaTheme="minorEastAsia" w:hAnsiTheme="majorBidi" w:cstheme="majorBidi"/>
          <w:iCs/>
          <w:sz w:val="24"/>
          <w:szCs w:val="24"/>
          <w:lang w:val="en"/>
        </w:rPr>
        <w:t>3</w:t>
      </w:r>
      <w:r w:rsidR="0003595D" w:rsidRPr="00222919">
        <w:rPr>
          <w:rFonts w:asciiTheme="majorBidi" w:eastAsiaTheme="minorEastAsia" w:hAnsiTheme="majorBidi" w:cstheme="majorBidi"/>
          <w:iCs/>
          <w:sz w:val="24"/>
          <w:szCs w:val="24"/>
          <w:lang w:val="en"/>
        </w:rPr>
        <w:t xml:space="preserve">), </w:t>
      </w:r>
      <w:bookmarkStart w:id="17" w:name="_Hlk197542248"/>
      <w:r w:rsidR="0003595D" w:rsidRPr="00222919">
        <w:rPr>
          <w:rFonts w:asciiTheme="majorBidi" w:eastAsiaTheme="minorEastAsia" w:hAnsiTheme="majorBidi" w:cstheme="majorBidi"/>
          <w:iCs/>
          <w:sz w:val="24"/>
          <w:szCs w:val="24"/>
          <w:lang w:val="en"/>
        </w:rPr>
        <w:t>which states that there is a statistically significant impact of the financial expertise of the members of the Audit Committee on the level of climate change disclosure, is rejected.</w:t>
      </w:r>
    </w:p>
    <w:p w:rsidR="00D61896" w:rsidRDefault="00D61896" w:rsidP="0016767F">
      <w:pPr>
        <w:numPr>
          <w:ilvl w:val="0"/>
          <w:numId w:val="8"/>
        </w:numPr>
        <w:bidi w:val="0"/>
        <w:spacing w:line="240" w:lineRule="auto"/>
        <w:jc w:val="both"/>
        <w:rPr>
          <w:rFonts w:asciiTheme="majorBidi" w:eastAsiaTheme="minorEastAsia" w:hAnsiTheme="majorBidi" w:cstheme="majorBidi"/>
          <w:iCs/>
          <w:sz w:val="24"/>
          <w:szCs w:val="24"/>
          <w:lang w:val="en"/>
        </w:rPr>
      </w:pPr>
      <w:r w:rsidRPr="00222919">
        <w:rPr>
          <w:rFonts w:asciiTheme="majorBidi" w:eastAsiaTheme="minorEastAsia" w:hAnsiTheme="majorBidi" w:cstheme="majorBidi"/>
          <w:iCs/>
          <w:sz w:val="24"/>
          <w:szCs w:val="24"/>
          <w:lang w:val="en"/>
        </w:rPr>
        <w:lastRenderedPageBreak/>
        <w:t>There is a direct significant impact of the independence of the audit committee on the level of climate change disclosure at the level of 1%, the second sub-hypothesis (H2/2) is accepted, which states that there is a statistically significant impact of the independence of the audit committee on the level of climate change disclosure.</w:t>
      </w:r>
    </w:p>
    <w:p w:rsidR="00D864F1" w:rsidRDefault="00D864F1" w:rsidP="000E6CF6">
      <w:pPr>
        <w:bidi w:val="0"/>
        <w:spacing w:line="240" w:lineRule="auto"/>
        <w:ind w:left="360"/>
        <w:jc w:val="both"/>
        <w:rPr>
          <w:rFonts w:asciiTheme="majorBidi" w:eastAsiaTheme="minorEastAsia" w:hAnsiTheme="majorBidi" w:cstheme="majorBidi"/>
          <w:iCs/>
          <w:sz w:val="24"/>
          <w:szCs w:val="24"/>
          <w:lang w:val="en"/>
        </w:rPr>
      </w:pPr>
    </w:p>
    <w:p w:rsidR="000E6CF6" w:rsidRPr="00222919" w:rsidRDefault="000E6CF6" w:rsidP="000E6CF6">
      <w:pPr>
        <w:bidi w:val="0"/>
        <w:spacing w:line="240" w:lineRule="auto"/>
        <w:ind w:left="360"/>
        <w:jc w:val="both"/>
        <w:rPr>
          <w:rFonts w:asciiTheme="majorBidi" w:eastAsiaTheme="minorEastAsia" w:hAnsiTheme="majorBidi" w:cstheme="majorBidi"/>
          <w:iCs/>
          <w:sz w:val="24"/>
          <w:szCs w:val="24"/>
          <w:lang w:val="en"/>
        </w:rPr>
      </w:pPr>
    </w:p>
    <w:bookmarkEnd w:id="17"/>
    <w:p w:rsidR="00AD57CC" w:rsidRDefault="00C62362" w:rsidP="0016767F">
      <w:pPr>
        <w:bidi w:val="0"/>
        <w:spacing w:line="240" w:lineRule="auto"/>
        <w:jc w:val="both"/>
        <w:rPr>
          <w:rFonts w:asciiTheme="majorBidi" w:eastAsiaTheme="minorEastAsia" w:hAnsiTheme="majorBidi" w:cstheme="majorBidi"/>
          <w:b/>
          <w:bCs/>
          <w:iCs/>
          <w:sz w:val="28"/>
          <w:szCs w:val="28"/>
          <w:lang w:val="en-GB"/>
        </w:rPr>
      </w:pPr>
      <w:r w:rsidRPr="00C62362">
        <w:rPr>
          <w:rFonts w:asciiTheme="majorBidi" w:eastAsiaTheme="minorEastAsia" w:hAnsiTheme="majorBidi" w:cstheme="majorBidi"/>
          <w:b/>
          <w:bCs/>
          <w:iCs/>
          <w:sz w:val="28"/>
          <w:szCs w:val="28"/>
          <w:lang w:val="en-GB"/>
        </w:rPr>
        <w:t>REFERENCES</w:t>
      </w:r>
    </w:p>
    <w:p w:rsidR="00EF4456" w:rsidRPr="00EF4456" w:rsidRDefault="00EF4456" w:rsidP="00EF4456">
      <w:pPr>
        <w:bidi w:val="0"/>
        <w:spacing w:line="240" w:lineRule="auto"/>
        <w:jc w:val="both"/>
        <w:rPr>
          <w:rFonts w:asciiTheme="majorBidi" w:eastAsiaTheme="minorEastAsia" w:hAnsiTheme="majorBidi" w:cstheme="majorBidi"/>
          <w:b/>
          <w:bCs/>
          <w:iCs/>
          <w:sz w:val="28"/>
          <w:szCs w:val="28"/>
          <w:lang w:val="en-GB"/>
        </w:rPr>
      </w:pPr>
      <w:r w:rsidRPr="00EF4456">
        <w:rPr>
          <w:rFonts w:asciiTheme="majorBidi" w:eastAsiaTheme="minorEastAsia" w:hAnsiTheme="majorBidi" w:cstheme="majorBidi" w:hint="cs"/>
          <w:b/>
          <w:bCs/>
          <w:iCs/>
          <w:sz w:val="28"/>
          <w:szCs w:val="28"/>
          <w:rtl/>
          <w:lang w:val="en-GB" w:bidi="ar-EG"/>
        </w:rPr>
        <w:t>-</w:t>
      </w:r>
      <w:r w:rsidRPr="00EF4456">
        <w:rPr>
          <w:rFonts w:asciiTheme="majorBidi" w:eastAsiaTheme="minorEastAsia" w:hAnsiTheme="majorBidi" w:cstheme="majorBidi"/>
          <w:i/>
          <w:sz w:val="28"/>
          <w:szCs w:val="28"/>
          <w:rtl/>
          <w:lang w:val="en-GB" w:bidi="ar-EG"/>
        </w:rPr>
        <w:t xml:space="preserve">إبراهيم, </w:t>
      </w:r>
      <w:proofErr w:type="spellStart"/>
      <w:r w:rsidRPr="00EF4456">
        <w:rPr>
          <w:rFonts w:asciiTheme="majorBidi" w:eastAsiaTheme="minorEastAsia" w:hAnsiTheme="majorBidi" w:cstheme="majorBidi"/>
          <w:i/>
          <w:sz w:val="28"/>
          <w:szCs w:val="28"/>
          <w:rtl/>
          <w:lang w:val="en-GB" w:bidi="ar-EG"/>
        </w:rPr>
        <w:t>عمروحسن</w:t>
      </w:r>
      <w:proofErr w:type="spellEnd"/>
      <w:r w:rsidRPr="00EF4456">
        <w:rPr>
          <w:rFonts w:asciiTheme="majorBidi" w:eastAsiaTheme="minorEastAsia" w:hAnsiTheme="majorBidi" w:cstheme="majorBidi"/>
          <w:i/>
          <w:sz w:val="28"/>
          <w:szCs w:val="28"/>
          <w:rtl/>
          <w:lang w:val="en-GB" w:bidi="ar-EG"/>
        </w:rPr>
        <w:t xml:space="preserve">. (2020). اطار مقترح </w:t>
      </w:r>
      <w:proofErr w:type="spellStart"/>
      <w:r w:rsidRPr="00EF4456">
        <w:rPr>
          <w:rFonts w:asciiTheme="majorBidi" w:eastAsiaTheme="minorEastAsia" w:hAnsiTheme="majorBidi" w:cstheme="majorBidi"/>
          <w:i/>
          <w:sz w:val="28"/>
          <w:szCs w:val="28"/>
          <w:rtl/>
          <w:lang w:val="en-GB" w:bidi="ar-EG"/>
        </w:rPr>
        <w:t>للافصاح</w:t>
      </w:r>
      <w:proofErr w:type="spellEnd"/>
      <w:r w:rsidRPr="00EF4456">
        <w:rPr>
          <w:rFonts w:asciiTheme="majorBidi" w:eastAsiaTheme="minorEastAsia" w:hAnsiTheme="majorBidi" w:cstheme="majorBidi"/>
          <w:i/>
          <w:sz w:val="28"/>
          <w:szCs w:val="28"/>
          <w:rtl/>
          <w:lang w:val="en-GB" w:bidi="ar-EG"/>
        </w:rPr>
        <w:t xml:space="preserve"> المحاسبي عن انبعاثات الغازات </w:t>
      </w:r>
      <w:proofErr w:type="spellStart"/>
      <w:r w:rsidRPr="00EF4456">
        <w:rPr>
          <w:rFonts w:asciiTheme="majorBidi" w:eastAsiaTheme="minorEastAsia" w:hAnsiTheme="majorBidi" w:cstheme="majorBidi"/>
          <w:i/>
          <w:sz w:val="28"/>
          <w:szCs w:val="28"/>
          <w:rtl/>
          <w:lang w:val="en-GB" w:bidi="ar-EG"/>
        </w:rPr>
        <w:t>المسببه</w:t>
      </w:r>
      <w:proofErr w:type="spellEnd"/>
      <w:r w:rsidRPr="00EF4456">
        <w:rPr>
          <w:rFonts w:asciiTheme="majorBidi" w:eastAsiaTheme="minorEastAsia" w:hAnsiTheme="majorBidi" w:cstheme="majorBidi"/>
          <w:i/>
          <w:sz w:val="28"/>
          <w:szCs w:val="28"/>
          <w:rtl/>
          <w:lang w:val="en-GB" w:bidi="ar-EG"/>
        </w:rPr>
        <w:t xml:space="preserve"> للاحتباس </w:t>
      </w:r>
      <w:proofErr w:type="spellStart"/>
      <w:proofErr w:type="gramStart"/>
      <w:r w:rsidRPr="00EF4456">
        <w:rPr>
          <w:rFonts w:asciiTheme="majorBidi" w:eastAsiaTheme="minorEastAsia" w:hAnsiTheme="majorBidi" w:cstheme="majorBidi"/>
          <w:i/>
          <w:sz w:val="28"/>
          <w:szCs w:val="28"/>
          <w:rtl/>
          <w:lang w:val="en-GB" w:bidi="ar-EG"/>
        </w:rPr>
        <w:t>الحراري.مجله</w:t>
      </w:r>
      <w:proofErr w:type="spellEnd"/>
      <w:proofErr w:type="gramEnd"/>
      <w:r w:rsidRPr="00EF4456">
        <w:rPr>
          <w:rFonts w:asciiTheme="majorBidi" w:eastAsiaTheme="minorEastAsia" w:hAnsiTheme="majorBidi" w:cstheme="majorBidi"/>
          <w:i/>
          <w:sz w:val="28"/>
          <w:szCs w:val="28"/>
          <w:rtl/>
          <w:lang w:val="en-GB" w:bidi="ar-EG"/>
        </w:rPr>
        <w:t xml:space="preserve"> الدراسات و البحوث </w:t>
      </w:r>
      <w:proofErr w:type="spellStart"/>
      <w:r w:rsidRPr="00EF4456">
        <w:rPr>
          <w:rFonts w:asciiTheme="majorBidi" w:eastAsiaTheme="minorEastAsia" w:hAnsiTheme="majorBidi" w:cstheme="majorBidi"/>
          <w:i/>
          <w:sz w:val="28"/>
          <w:szCs w:val="28"/>
          <w:rtl/>
          <w:lang w:val="en-GB" w:bidi="ar-EG"/>
        </w:rPr>
        <w:t>التجاريه</w:t>
      </w:r>
      <w:proofErr w:type="spellEnd"/>
      <w:r w:rsidRPr="00EF4456">
        <w:rPr>
          <w:rFonts w:asciiTheme="majorBidi" w:eastAsiaTheme="minorEastAsia" w:hAnsiTheme="majorBidi" w:cstheme="majorBidi"/>
          <w:i/>
          <w:sz w:val="28"/>
          <w:szCs w:val="28"/>
          <w:rtl/>
          <w:lang w:val="en-GB" w:bidi="ar-EG"/>
        </w:rPr>
        <w:t xml:space="preserve"> , 40(3),660-631</w:t>
      </w:r>
    </w:p>
    <w:p w:rsidR="002B0692" w:rsidRPr="002B0692" w:rsidRDefault="002B0692" w:rsidP="002B0692">
      <w:pPr>
        <w:bidi w:val="0"/>
        <w:spacing w:line="240" w:lineRule="auto"/>
        <w:jc w:val="both"/>
        <w:rPr>
          <w:rFonts w:asciiTheme="majorBidi" w:eastAsiaTheme="minorEastAsia" w:hAnsiTheme="majorBidi" w:cstheme="majorBidi"/>
          <w:b/>
          <w:bCs/>
          <w:iCs/>
          <w:sz w:val="28"/>
          <w:szCs w:val="28"/>
          <w:rtl/>
          <w:lang w:val="en-GB" w:bidi="ar-EG"/>
        </w:rPr>
      </w:pPr>
      <w:r w:rsidRPr="002B0692">
        <w:rPr>
          <w:rFonts w:asciiTheme="majorBidi" w:eastAsiaTheme="minorEastAsia" w:hAnsiTheme="majorBidi" w:cstheme="majorBidi" w:hint="cs"/>
          <w:i/>
          <w:sz w:val="28"/>
          <w:szCs w:val="28"/>
          <w:rtl/>
          <w:lang w:val="en-GB" w:bidi="ar-EG"/>
        </w:rPr>
        <w:t>-</w:t>
      </w:r>
      <w:r w:rsidRPr="002B0692">
        <w:rPr>
          <w:rFonts w:asciiTheme="majorBidi" w:eastAsiaTheme="minorEastAsia" w:hAnsiTheme="majorBidi" w:cstheme="majorBidi"/>
          <w:i/>
          <w:sz w:val="28"/>
          <w:szCs w:val="28"/>
          <w:rtl/>
          <w:lang w:val="en-GB" w:bidi="ar-EG"/>
        </w:rPr>
        <w:t xml:space="preserve"> أحمد، </w:t>
      </w:r>
      <w:proofErr w:type="gramStart"/>
      <w:r w:rsidRPr="002B0692">
        <w:rPr>
          <w:rFonts w:asciiTheme="majorBidi" w:eastAsiaTheme="minorEastAsia" w:hAnsiTheme="majorBidi" w:cstheme="majorBidi"/>
          <w:i/>
          <w:sz w:val="28"/>
          <w:szCs w:val="28"/>
          <w:rtl/>
          <w:lang w:val="en-GB" w:bidi="ar-EG"/>
        </w:rPr>
        <w:t>عبدالناصر</w:t>
      </w:r>
      <w:proofErr w:type="gramEnd"/>
      <w:r w:rsidRPr="002B0692">
        <w:rPr>
          <w:rFonts w:asciiTheme="majorBidi" w:eastAsiaTheme="minorEastAsia" w:hAnsiTheme="majorBidi" w:cstheme="majorBidi"/>
          <w:i/>
          <w:sz w:val="28"/>
          <w:szCs w:val="28"/>
          <w:rtl/>
          <w:lang w:val="en-GB" w:bidi="ar-EG"/>
        </w:rPr>
        <w:t xml:space="preserve"> محمد نور.2014. مدى </w:t>
      </w:r>
      <w:proofErr w:type="spellStart"/>
      <w:r w:rsidRPr="002B0692">
        <w:rPr>
          <w:rFonts w:asciiTheme="majorBidi" w:eastAsiaTheme="minorEastAsia" w:hAnsiTheme="majorBidi" w:cstheme="majorBidi"/>
          <w:i/>
          <w:sz w:val="28"/>
          <w:szCs w:val="28"/>
          <w:rtl/>
          <w:lang w:val="en-GB" w:bidi="ar-EG"/>
        </w:rPr>
        <w:t>إلتزام</w:t>
      </w:r>
      <w:proofErr w:type="spellEnd"/>
      <w:r w:rsidRPr="002B0692">
        <w:rPr>
          <w:rFonts w:asciiTheme="majorBidi" w:eastAsiaTheme="minorEastAsia" w:hAnsiTheme="majorBidi" w:cstheme="majorBidi"/>
          <w:i/>
          <w:sz w:val="28"/>
          <w:szCs w:val="28"/>
          <w:rtl/>
          <w:lang w:val="en-GB" w:bidi="ar-EG"/>
        </w:rPr>
        <w:t xml:space="preserve"> شركات </w:t>
      </w:r>
      <w:proofErr w:type="spellStart"/>
      <w:r w:rsidRPr="002B0692">
        <w:rPr>
          <w:rFonts w:asciiTheme="majorBidi" w:eastAsiaTheme="minorEastAsia" w:hAnsiTheme="majorBidi" w:cstheme="majorBidi"/>
          <w:i/>
          <w:sz w:val="28"/>
          <w:szCs w:val="28"/>
          <w:rtl/>
          <w:lang w:val="en-GB" w:bidi="ar-EG"/>
        </w:rPr>
        <w:t>المساىمة</w:t>
      </w:r>
      <w:proofErr w:type="spellEnd"/>
      <w:r w:rsidRPr="002B0692">
        <w:rPr>
          <w:rFonts w:asciiTheme="majorBidi" w:eastAsiaTheme="minorEastAsia" w:hAnsiTheme="majorBidi" w:cstheme="majorBidi"/>
          <w:i/>
          <w:sz w:val="28"/>
          <w:szCs w:val="28"/>
          <w:rtl/>
          <w:lang w:val="en-GB" w:bidi="ar-EG"/>
        </w:rPr>
        <w:t xml:space="preserve"> العامة </w:t>
      </w:r>
      <w:proofErr w:type="spellStart"/>
      <w:r w:rsidRPr="002B0692">
        <w:rPr>
          <w:rFonts w:asciiTheme="majorBidi" w:eastAsiaTheme="minorEastAsia" w:hAnsiTheme="majorBidi" w:cstheme="majorBidi"/>
          <w:i/>
          <w:sz w:val="28"/>
          <w:szCs w:val="28"/>
          <w:rtl/>
          <w:lang w:val="en-GB" w:bidi="ar-EG"/>
        </w:rPr>
        <w:t>باإلفصاح</w:t>
      </w:r>
      <w:proofErr w:type="spellEnd"/>
      <w:r w:rsidRPr="002B0692">
        <w:rPr>
          <w:rFonts w:asciiTheme="majorBidi" w:eastAsiaTheme="minorEastAsia" w:hAnsiTheme="majorBidi" w:cstheme="majorBidi"/>
          <w:i/>
          <w:sz w:val="28"/>
          <w:szCs w:val="28"/>
          <w:rtl/>
          <w:lang w:val="en-GB" w:bidi="ar-EG"/>
        </w:rPr>
        <w:t xml:space="preserve"> </w:t>
      </w:r>
      <w:proofErr w:type="spellStart"/>
      <w:r w:rsidRPr="002B0692">
        <w:rPr>
          <w:rFonts w:asciiTheme="majorBidi" w:eastAsiaTheme="minorEastAsia" w:hAnsiTheme="majorBidi" w:cstheme="majorBidi"/>
          <w:i/>
          <w:sz w:val="28"/>
          <w:szCs w:val="28"/>
          <w:rtl/>
          <w:lang w:val="en-GB" w:bidi="ar-EG"/>
        </w:rPr>
        <w:t>البيئى</w:t>
      </w:r>
      <w:proofErr w:type="spellEnd"/>
      <w:r w:rsidRPr="002B0692">
        <w:rPr>
          <w:rFonts w:asciiTheme="majorBidi" w:eastAsiaTheme="minorEastAsia" w:hAnsiTheme="majorBidi" w:cstheme="majorBidi"/>
          <w:i/>
          <w:sz w:val="28"/>
          <w:szCs w:val="28"/>
          <w:rtl/>
          <w:lang w:val="en-GB" w:bidi="ar-EG"/>
        </w:rPr>
        <w:t xml:space="preserve"> </w:t>
      </w:r>
      <w:proofErr w:type="spellStart"/>
      <w:r w:rsidRPr="002B0692">
        <w:rPr>
          <w:rFonts w:asciiTheme="majorBidi" w:eastAsiaTheme="minorEastAsia" w:hAnsiTheme="majorBidi" w:cstheme="majorBidi"/>
          <w:i/>
          <w:sz w:val="28"/>
          <w:szCs w:val="28"/>
          <w:rtl/>
          <w:lang w:val="en-GB" w:bidi="ar-EG"/>
        </w:rPr>
        <w:t>فى</w:t>
      </w:r>
      <w:proofErr w:type="spellEnd"/>
      <w:r w:rsidRPr="002B0692">
        <w:rPr>
          <w:rFonts w:asciiTheme="majorBidi" w:eastAsiaTheme="minorEastAsia" w:hAnsiTheme="majorBidi" w:cstheme="majorBidi"/>
          <w:i/>
          <w:sz w:val="28"/>
          <w:szCs w:val="28"/>
          <w:rtl/>
          <w:lang w:val="en-GB" w:bidi="ar-EG"/>
        </w:rPr>
        <w:t xml:space="preserve"> التقارير المالية المنشورة- دراسة تطبيقية. </w:t>
      </w:r>
      <w:proofErr w:type="spellStart"/>
      <w:r w:rsidRPr="002B0692">
        <w:rPr>
          <w:rFonts w:asciiTheme="majorBidi" w:eastAsiaTheme="minorEastAsia" w:hAnsiTheme="majorBidi" w:cstheme="majorBidi"/>
          <w:i/>
          <w:sz w:val="28"/>
          <w:szCs w:val="28"/>
          <w:rtl/>
          <w:lang w:val="en-GB" w:bidi="ar-EG"/>
        </w:rPr>
        <w:t>مجمة</w:t>
      </w:r>
      <w:proofErr w:type="spellEnd"/>
      <w:r w:rsidRPr="002B0692">
        <w:rPr>
          <w:rFonts w:asciiTheme="majorBidi" w:eastAsiaTheme="minorEastAsia" w:hAnsiTheme="majorBidi" w:cstheme="majorBidi"/>
          <w:i/>
          <w:sz w:val="28"/>
          <w:szCs w:val="28"/>
          <w:rtl/>
          <w:lang w:val="en-GB" w:bidi="ar-EG"/>
        </w:rPr>
        <w:t xml:space="preserve"> جامعة البحر </w:t>
      </w:r>
      <w:proofErr w:type="spellStart"/>
      <w:r w:rsidRPr="002B0692">
        <w:rPr>
          <w:rFonts w:asciiTheme="majorBidi" w:eastAsiaTheme="minorEastAsia" w:hAnsiTheme="majorBidi" w:cstheme="majorBidi"/>
          <w:i/>
          <w:sz w:val="28"/>
          <w:szCs w:val="28"/>
          <w:rtl/>
          <w:lang w:val="en-GB" w:bidi="ar-EG"/>
        </w:rPr>
        <w:t>األحمر</w:t>
      </w:r>
      <w:proofErr w:type="spellEnd"/>
      <w:r w:rsidRPr="002B0692">
        <w:rPr>
          <w:rFonts w:asciiTheme="majorBidi" w:eastAsiaTheme="minorEastAsia" w:hAnsiTheme="majorBidi" w:cstheme="majorBidi"/>
          <w:i/>
          <w:sz w:val="28"/>
          <w:szCs w:val="28"/>
          <w:rtl/>
          <w:lang w:val="en-GB" w:bidi="ar-EG"/>
        </w:rPr>
        <w:t>. يونيو 189-218</w:t>
      </w:r>
      <w:r w:rsidRPr="002B0692">
        <w:rPr>
          <w:rFonts w:asciiTheme="majorBidi" w:eastAsiaTheme="minorEastAsia" w:hAnsiTheme="majorBidi" w:cstheme="majorBidi"/>
          <w:b/>
          <w:bCs/>
          <w:iCs/>
          <w:sz w:val="28"/>
          <w:szCs w:val="28"/>
          <w:lang w:val="en-GB"/>
        </w:rPr>
        <w:t>.</w:t>
      </w:r>
    </w:p>
    <w:p w:rsidR="008451BC" w:rsidRDefault="008451BC" w:rsidP="008451BC">
      <w:pPr>
        <w:spacing w:line="240" w:lineRule="auto"/>
        <w:jc w:val="both"/>
        <w:rPr>
          <w:rFonts w:asciiTheme="majorBidi" w:eastAsiaTheme="minorEastAsia" w:hAnsiTheme="majorBidi" w:cstheme="majorBidi"/>
          <w:i/>
          <w:sz w:val="28"/>
          <w:szCs w:val="28"/>
          <w:lang w:val="en-GB" w:bidi="ar-EG"/>
        </w:rPr>
      </w:pPr>
      <w:r w:rsidRPr="008451BC">
        <w:rPr>
          <w:rFonts w:asciiTheme="majorBidi" w:eastAsiaTheme="minorEastAsia" w:hAnsiTheme="majorBidi" w:cstheme="majorBidi"/>
          <w:i/>
          <w:sz w:val="28"/>
          <w:szCs w:val="28"/>
          <w:lang w:bidi="ar-EG"/>
        </w:rPr>
        <w:t>-</w:t>
      </w:r>
      <w:r w:rsidRPr="008451BC">
        <w:rPr>
          <w:rFonts w:asciiTheme="majorBidi" w:eastAsiaTheme="minorEastAsia" w:hAnsiTheme="majorBidi" w:cstheme="majorBidi"/>
          <w:i/>
          <w:sz w:val="28"/>
          <w:szCs w:val="28"/>
          <w:rtl/>
          <w:lang w:val="en-GB" w:bidi="ar-EG"/>
        </w:rPr>
        <w:t xml:space="preserve"> </w:t>
      </w:r>
      <w:proofErr w:type="spellStart"/>
      <w:r w:rsidRPr="008451BC">
        <w:rPr>
          <w:rFonts w:asciiTheme="majorBidi" w:eastAsiaTheme="minorEastAsia" w:hAnsiTheme="majorBidi" w:cstheme="majorBidi"/>
          <w:i/>
          <w:sz w:val="28"/>
          <w:szCs w:val="28"/>
          <w:rtl/>
          <w:lang w:val="en-GB" w:bidi="ar-EG"/>
        </w:rPr>
        <w:t>الهيئه</w:t>
      </w:r>
      <w:proofErr w:type="spellEnd"/>
      <w:r w:rsidRPr="008451BC">
        <w:rPr>
          <w:rFonts w:asciiTheme="majorBidi" w:eastAsiaTheme="minorEastAsia" w:hAnsiTheme="majorBidi" w:cstheme="majorBidi"/>
          <w:i/>
          <w:sz w:val="28"/>
          <w:szCs w:val="28"/>
          <w:rtl/>
          <w:lang w:val="en-GB" w:bidi="ar-EG"/>
        </w:rPr>
        <w:t xml:space="preserve"> </w:t>
      </w:r>
      <w:proofErr w:type="spellStart"/>
      <w:r w:rsidRPr="008451BC">
        <w:rPr>
          <w:rFonts w:asciiTheme="majorBidi" w:eastAsiaTheme="minorEastAsia" w:hAnsiTheme="majorBidi" w:cstheme="majorBidi"/>
          <w:i/>
          <w:sz w:val="28"/>
          <w:szCs w:val="28"/>
          <w:rtl/>
          <w:lang w:val="en-GB" w:bidi="ar-EG"/>
        </w:rPr>
        <w:t>العامه</w:t>
      </w:r>
      <w:proofErr w:type="spellEnd"/>
      <w:r w:rsidRPr="008451BC">
        <w:rPr>
          <w:rFonts w:asciiTheme="majorBidi" w:eastAsiaTheme="minorEastAsia" w:hAnsiTheme="majorBidi" w:cstheme="majorBidi"/>
          <w:i/>
          <w:sz w:val="28"/>
          <w:szCs w:val="28"/>
          <w:rtl/>
          <w:lang w:val="en-GB" w:bidi="ar-EG"/>
        </w:rPr>
        <w:t xml:space="preserve"> للاستعلامات </w:t>
      </w:r>
      <w:proofErr w:type="spellStart"/>
      <w:r w:rsidRPr="008451BC">
        <w:rPr>
          <w:rFonts w:asciiTheme="majorBidi" w:eastAsiaTheme="minorEastAsia" w:hAnsiTheme="majorBidi" w:cstheme="majorBidi"/>
          <w:i/>
          <w:sz w:val="28"/>
          <w:szCs w:val="28"/>
          <w:rtl/>
          <w:lang w:val="en-GB" w:bidi="ar-EG"/>
        </w:rPr>
        <w:t>المصريه</w:t>
      </w:r>
      <w:proofErr w:type="spellEnd"/>
      <w:r w:rsidRPr="008451BC">
        <w:rPr>
          <w:rFonts w:asciiTheme="majorBidi" w:eastAsiaTheme="minorEastAsia" w:hAnsiTheme="majorBidi" w:cstheme="majorBidi"/>
          <w:i/>
          <w:sz w:val="28"/>
          <w:szCs w:val="28"/>
          <w:rtl/>
          <w:lang w:val="en-GB" w:bidi="ar-EG"/>
        </w:rPr>
        <w:t xml:space="preserve"> ,2022, مصر وقضيه المناخ, لسنه2022</w:t>
      </w:r>
    </w:p>
    <w:p w:rsidR="008451BC" w:rsidRPr="008451BC" w:rsidRDefault="008451BC" w:rsidP="008451BC">
      <w:pPr>
        <w:spacing w:line="240" w:lineRule="auto"/>
        <w:jc w:val="both"/>
        <w:rPr>
          <w:rFonts w:asciiTheme="majorBidi" w:eastAsiaTheme="minorEastAsia" w:hAnsiTheme="majorBidi" w:cstheme="majorBidi"/>
          <w:i/>
          <w:sz w:val="28"/>
          <w:szCs w:val="28"/>
          <w:rtl/>
          <w:lang w:val="en-GB" w:bidi="ar-EG"/>
        </w:rPr>
      </w:pPr>
      <w:r w:rsidRPr="008451BC">
        <w:rPr>
          <w:rFonts w:asciiTheme="majorBidi" w:eastAsiaTheme="minorEastAsia" w:hAnsiTheme="majorBidi" w:cstheme="majorBidi"/>
          <w:i/>
          <w:sz w:val="28"/>
          <w:szCs w:val="28"/>
          <w:rtl/>
          <w:lang w:val="en-GB" w:bidi="ar-EG"/>
        </w:rPr>
        <w:t xml:space="preserve">- أبو العنين، نسمة محمود </w:t>
      </w:r>
      <w:proofErr w:type="spellStart"/>
      <w:r w:rsidRPr="008451BC">
        <w:rPr>
          <w:rFonts w:asciiTheme="majorBidi" w:eastAsiaTheme="minorEastAsia" w:hAnsiTheme="majorBidi" w:cstheme="majorBidi"/>
          <w:i/>
          <w:sz w:val="28"/>
          <w:szCs w:val="28"/>
          <w:rtl/>
          <w:lang w:val="en-GB" w:bidi="ar-EG"/>
        </w:rPr>
        <w:t>محمود</w:t>
      </w:r>
      <w:proofErr w:type="spellEnd"/>
      <w:r w:rsidRPr="008451BC">
        <w:rPr>
          <w:rFonts w:asciiTheme="majorBidi" w:eastAsiaTheme="minorEastAsia" w:hAnsiTheme="majorBidi" w:cstheme="majorBidi"/>
          <w:i/>
          <w:sz w:val="28"/>
          <w:szCs w:val="28"/>
          <w:rtl/>
          <w:lang w:val="en-GB" w:bidi="ar-EG"/>
        </w:rPr>
        <w:t xml:space="preserve">، </w:t>
      </w:r>
      <w:proofErr w:type="gramStart"/>
      <w:r w:rsidRPr="008451BC">
        <w:rPr>
          <w:rFonts w:asciiTheme="majorBidi" w:eastAsiaTheme="minorEastAsia" w:hAnsiTheme="majorBidi" w:cstheme="majorBidi"/>
          <w:i/>
          <w:sz w:val="28"/>
          <w:szCs w:val="28"/>
          <w:rtl/>
          <w:lang w:val="en-GB" w:bidi="ar-EG"/>
        </w:rPr>
        <w:t xml:space="preserve">و </w:t>
      </w:r>
      <w:proofErr w:type="spellStart"/>
      <w:r w:rsidRPr="008451BC">
        <w:rPr>
          <w:rFonts w:asciiTheme="majorBidi" w:eastAsiaTheme="minorEastAsia" w:hAnsiTheme="majorBidi" w:cstheme="majorBidi"/>
          <w:i/>
          <w:sz w:val="28"/>
          <w:szCs w:val="28"/>
          <w:rtl/>
          <w:lang w:val="en-GB" w:bidi="ar-EG"/>
        </w:rPr>
        <w:t>الجيوشي</w:t>
      </w:r>
      <w:proofErr w:type="spellEnd"/>
      <w:proofErr w:type="gramEnd"/>
      <w:r w:rsidRPr="008451BC">
        <w:rPr>
          <w:rFonts w:asciiTheme="majorBidi" w:eastAsiaTheme="minorEastAsia" w:hAnsiTheme="majorBidi" w:cstheme="majorBidi"/>
          <w:i/>
          <w:sz w:val="28"/>
          <w:szCs w:val="28"/>
          <w:rtl/>
          <w:lang w:val="en-GB" w:bidi="ar-EG"/>
        </w:rPr>
        <w:t>، أميمة رزق علي. (2021</w:t>
      </w:r>
      <w:proofErr w:type="gramStart"/>
      <w:r w:rsidRPr="008451BC">
        <w:rPr>
          <w:rFonts w:asciiTheme="majorBidi" w:eastAsiaTheme="minorEastAsia" w:hAnsiTheme="majorBidi" w:cstheme="majorBidi"/>
          <w:i/>
          <w:sz w:val="28"/>
          <w:szCs w:val="28"/>
          <w:rtl/>
          <w:lang w:val="en-GB" w:bidi="ar-EG"/>
        </w:rPr>
        <w:t>).دراسة</w:t>
      </w:r>
      <w:proofErr w:type="gramEnd"/>
      <w:r w:rsidRPr="008451BC">
        <w:rPr>
          <w:rFonts w:asciiTheme="majorBidi" w:eastAsiaTheme="minorEastAsia" w:hAnsiTheme="majorBidi" w:cstheme="majorBidi"/>
          <w:i/>
          <w:sz w:val="28"/>
          <w:szCs w:val="28"/>
          <w:rtl/>
          <w:lang w:val="en-GB" w:bidi="ar-EG"/>
        </w:rPr>
        <w:t xml:space="preserve"> الإفصاح عن انبعاثات الكربون وعلاقته بتكاليف حقوق الملكية في ظل حوكمة </w:t>
      </w:r>
      <w:proofErr w:type="spellStart"/>
      <w:r w:rsidRPr="008451BC">
        <w:rPr>
          <w:rFonts w:asciiTheme="majorBidi" w:eastAsiaTheme="minorEastAsia" w:hAnsiTheme="majorBidi" w:cstheme="majorBidi"/>
          <w:i/>
          <w:sz w:val="28"/>
          <w:szCs w:val="28"/>
          <w:rtl/>
          <w:lang w:val="en-GB" w:bidi="ar-EG"/>
        </w:rPr>
        <w:t>الشركات.المجلة</w:t>
      </w:r>
      <w:proofErr w:type="spellEnd"/>
      <w:r w:rsidRPr="008451BC">
        <w:rPr>
          <w:rFonts w:asciiTheme="majorBidi" w:eastAsiaTheme="minorEastAsia" w:hAnsiTheme="majorBidi" w:cstheme="majorBidi"/>
          <w:i/>
          <w:sz w:val="28"/>
          <w:szCs w:val="28"/>
          <w:rtl/>
          <w:lang w:val="en-GB" w:bidi="ar-EG"/>
        </w:rPr>
        <w:t xml:space="preserve"> العلمية للدراسات المحاسبية، مج3 ,ع3 ،124 – 1</w:t>
      </w:r>
      <w:r w:rsidRPr="008451BC">
        <w:rPr>
          <w:rFonts w:asciiTheme="majorBidi" w:eastAsiaTheme="minorEastAsia" w:hAnsiTheme="majorBidi" w:cstheme="majorBidi"/>
          <w:i/>
          <w:sz w:val="28"/>
          <w:szCs w:val="28"/>
          <w:lang w:val="en-GB" w:bidi="ar-EG"/>
        </w:rPr>
        <w:t>.</w:t>
      </w:r>
    </w:p>
    <w:p w:rsidR="008451BC" w:rsidRPr="008451BC" w:rsidRDefault="008451BC" w:rsidP="008451BC">
      <w:pPr>
        <w:spacing w:line="240" w:lineRule="auto"/>
        <w:jc w:val="both"/>
        <w:rPr>
          <w:rFonts w:asciiTheme="majorBidi" w:eastAsiaTheme="minorEastAsia" w:hAnsiTheme="majorBidi" w:cstheme="majorBidi"/>
          <w:i/>
          <w:sz w:val="28"/>
          <w:szCs w:val="28"/>
          <w:rtl/>
          <w:lang w:val="en-GB" w:bidi="ar-EG"/>
        </w:rPr>
      </w:pPr>
      <w:r w:rsidRPr="008451BC">
        <w:rPr>
          <w:rFonts w:asciiTheme="majorBidi" w:eastAsiaTheme="minorEastAsia" w:hAnsiTheme="majorBidi" w:cstheme="majorBidi"/>
          <w:i/>
          <w:sz w:val="28"/>
          <w:szCs w:val="28"/>
          <w:rtl/>
          <w:lang w:val="en-GB" w:bidi="ar-EG"/>
        </w:rPr>
        <w:t xml:space="preserve">- </w:t>
      </w:r>
      <w:proofErr w:type="spellStart"/>
      <w:r w:rsidRPr="008451BC">
        <w:rPr>
          <w:rFonts w:asciiTheme="majorBidi" w:eastAsiaTheme="minorEastAsia" w:hAnsiTheme="majorBidi" w:cstheme="majorBidi"/>
          <w:i/>
          <w:sz w:val="28"/>
          <w:szCs w:val="28"/>
          <w:rtl/>
          <w:lang w:val="en-GB" w:bidi="ar-EG"/>
        </w:rPr>
        <w:t>الهيئه</w:t>
      </w:r>
      <w:proofErr w:type="spellEnd"/>
      <w:r w:rsidRPr="008451BC">
        <w:rPr>
          <w:rFonts w:asciiTheme="majorBidi" w:eastAsiaTheme="minorEastAsia" w:hAnsiTheme="majorBidi" w:cstheme="majorBidi"/>
          <w:i/>
          <w:sz w:val="28"/>
          <w:szCs w:val="28"/>
          <w:rtl/>
          <w:lang w:val="en-GB" w:bidi="ar-EG"/>
        </w:rPr>
        <w:t xml:space="preserve"> </w:t>
      </w:r>
      <w:proofErr w:type="spellStart"/>
      <w:r w:rsidRPr="008451BC">
        <w:rPr>
          <w:rFonts w:asciiTheme="majorBidi" w:eastAsiaTheme="minorEastAsia" w:hAnsiTheme="majorBidi" w:cstheme="majorBidi"/>
          <w:i/>
          <w:sz w:val="28"/>
          <w:szCs w:val="28"/>
          <w:rtl/>
          <w:lang w:val="en-GB" w:bidi="ar-EG"/>
        </w:rPr>
        <w:t>العامه</w:t>
      </w:r>
      <w:proofErr w:type="spellEnd"/>
      <w:r w:rsidRPr="008451BC">
        <w:rPr>
          <w:rFonts w:asciiTheme="majorBidi" w:eastAsiaTheme="minorEastAsia" w:hAnsiTheme="majorBidi" w:cstheme="majorBidi"/>
          <w:i/>
          <w:sz w:val="28"/>
          <w:szCs w:val="28"/>
          <w:rtl/>
          <w:lang w:val="en-GB" w:bidi="ar-EG"/>
        </w:rPr>
        <w:t xml:space="preserve"> </w:t>
      </w:r>
      <w:proofErr w:type="spellStart"/>
      <w:r w:rsidRPr="008451BC">
        <w:rPr>
          <w:rFonts w:asciiTheme="majorBidi" w:eastAsiaTheme="minorEastAsia" w:hAnsiTheme="majorBidi" w:cstheme="majorBidi"/>
          <w:i/>
          <w:sz w:val="28"/>
          <w:szCs w:val="28"/>
          <w:rtl/>
          <w:lang w:val="en-GB" w:bidi="ar-EG"/>
        </w:rPr>
        <w:t>للرقابه</w:t>
      </w:r>
      <w:proofErr w:type="spellEnd"/>
      <w:r w:rsidRPr="008451BC">
        <w:rPr>
          <w:rFonts w:asciiTheme="majorBidi" w:eastAsiaTheme="minorEastAsia" w:hAnsiTheme="majorBidi" w:cstheme="majorBidi"/>
          <w:i/>
          <w:sz w:val="28"/>
          <w:szCs w:val="28"/>
          <w:rtl/>
          <w:lang w:val="en-GB" w:bidi="ar-EG"/>
        </w:rPr>
        <w:t xml:space="preserve"> </w:t>
      </w:r>
      <w:proofErr w:type="spellStart"/>
      <w:r w:rsidRPr="008451BC">
        <w:rPr>
          <w:rFonts w:asciiTheme="majorBidi" w:eastAsiaTheme="minorEastAsia" w:hAnsiTheme="majorBidi" w:cstheme="majorBidi"/>
          <w:i/>
          <w:sz w:val="28"/>
          <w:szCs w:val="28"/>
          <w:rtl/>
          <w:lang w:val="en-GB" w:bidi="ar-EG"/>
        </w:rPr>
        <w:t>الماليه</w:t>
      </w:r>
      <w:proofErr w:type="spellEnd"/>
      <w:r w:rsidRPr="008451BC">
        <w:rPr>
          <w:rFonts w:asciiTheme="majorBidi" w:eastAsiaTheme="minorEastAsia" w:hAnsiTheme="majorBidi" w:cstheme="majorBidi"/>
          <w:i/>
          <w:sz w:val="28"/>
          <w:szCs w:val="28"/>
          <w:rtl/>
          <w:lang w:val="en-GB" w:bidi="ar-EG"/>
        </w:rPr>
        <w:t xml:space="preserve"> ,2021,"تقرير متابعه الاداء ربع السنوي لمعاينه الشركات </w:t>
      </w:r>
      <w:proofErr w:type="gramStart"/>
      <w:r w:rsidRPr="008451BC">
        <w:rPr>
          <w:rFonts w:asciiTheme="majorBidi" w:eastAsiaTheme="minorEastAsia" w:hAnsiTheme="majorBidi" w:cstheme="majorBidi"/>
          <w:i/>
          <w:sz w:val="28"/>
          <w:szCs w:val="28"/>
          <w:rtl/>
          <w:lang w:val="en-GB" w:bidi="ar-EG"/>
        </w:rPr>
        <w:t>علي</w:t>
      </w:r>
      <w:proofErr w:type="gramEnd"/>
      <w:r w:rsidRPr="008451BC">
        <w:rPr>
          <w:rFonts w:asciiTheme="majorBidi" w:eastAsiaTheme="minorEastAsia" w:hAnsiTheme="majorBidi" w:cstheme="majorBidi"/>
          <w:i/>
          <w:sz w:val="28"/>
          <w:szCs w:val="28"/>
          <w:rtl/>
          <w:lang w:val="en-GB" w:bidi="ar-EG"/>
        </w:rPr>
        <w:t xml:space="preserve"> الافصاح عن الممارسات </w:t>
      </w:r>
      <w:proofErr w:type="spellStart"/>
      <w:r w:rsidRPr="008451BC">
        <w:rPr>
          <w:rFonts w:asciiTheme="majorBidi" w:eastAsiaTheme="minorEastAsia" w:hAnsiTheme="majorBidi" w:cstheme="majorBidi"/>
          <w:i/>
          <w:sz w:val="28"/>
          <w:szCs w:val="28"/>
          <w:rtl/>
          <w:lang w:val="en-GB" w:bidi="ar-EG"/>
        </w:rPr>
        <w:t>البيئيه</w:t>
      </w:r>
      <w:proofErr w:type="spellEnd"/>
      <w:r w:rsidRPr="008451BC">
        <w:rPr>
          <w:rFonts w:asciiTheme="majorBidi" w:eastAsiaTheme="minorEastAsia" w:hAnsiTheme="majorBidi" w:cstheme="majorBidi"/>
          <w:i/>
          <w:sz w:val="28"/>
          <w:szCs w:val="28"/>
          <w:rtl/>
          <w:lang w:val="en-GB" w:bidi="ar-EG"/>
        </w:rPr>
        <w:t xml:space="preserve"> و </w:t>
      </w:r>
      <w:proofErr w:type="spellStart"/>
      <w:r w:rsidRPr="008451BC">
        <w:rPr>
          <w:rFonts w:asciiTheme="majorBidi" w:eastAsiaTheme="minorEastAsia" w:hAnsiTheme="majorBidi" w:cstheme="majorBidi"/>
          <w:i/>
          <w:sz w:val="28"/>
          <w:szCs w:val="28"/>
          <w:rtl/>
          <w:lang w:val="en-GB" w:bidi="ar-EG"/>
        </w:rPr>
        <w:t>المجتمعيه</w:t>
      </w:r>
      <w:proofErr w:type="spellEnd"/>
      <w:r w:rsidRPr="008451BC">
        <w:rPr>
          <w:rFonts w:asciiTheme="majorBidi" w:eastAsiaTheme="minorEastAsia" w:hAnsiTheme="majorBidi" w:cstheme="majorBidi"/>
          <w:i/>
          <w:sz w:val="28"/>
          <w:szCs w:val="28"/>
          <w:rtl/>
          <w:lang w:val="en-GB" w:bidi="ar-EG"/>
        </w:rPr>
        <w:t xml:space="preserve"> و </w:t>
      </w:r>
      <w:proofErr w:type="spellStart"/>
      <w:r w:rsidRPr="008451BC">
        <w:rPr>
          <w:rFonts w:asciiTheme="majorBidi" w:eastAsiaTheme="minorEastAsia" w:hAnsiTheme="majorBidi" w:cstheme="majorBidi"/>
          <w:i/>
          <w:sz w:val="28"/>
          <w:szCs w:val="28"/>
          <w:rtl/>
          <w:lang w:val="en-GB" w:bidi="ar-EG"/>
        </w:rPr>
        <w:t>الحوكمه</w:t>
      </w:r>
      <w:proofErr w:type="spellEnd"/>
      <w:r w:rsidRPr="008451BC">
        <w:rPr>
          <w:rFonts w:asciiTheme="majorBidi" w:eastAsiaTheme="minorEastAsia" w:hAnsiTheme="majorBidi" w:cstheme="majorBidi"/>
          <w:i/>
          <w:sz w:val="28"/>
          <w:szCs w:val="28"/>
          <w:rtl/>
          <w:lang w:val="en-GB" w:bidi="ar-EG"/>
        </w:rPr>
        <w:t xml:space="preserve"> </w:t>
      </w:r>
      <w:proofErr w:type="spellStart"/>
      <w:r w:rsidRPr="008451BC">
        <w:rPr>
          <w:rFonts w:asciiTheme="majorBidi" w:eastAsiaTheme="minorEastAsia" w:hAnsiTheme="majorBidi" w:cstheme="majorBidi"/>
          <w:i/>
          <w:sz w:val="28"/>
          <w:szCs w:val="28"/>
          <w:rtl/>
          <w:lang w:val="en-GB" w:bidi="ar-EG"/>
        </w:rPr>
        <w:t>المتعلقه</w:t>
      </w:r>
      <w:proofErr w:type="spellEnd"/>
      <w:r w:rsidRPr="008451BC">
        <w:rPr>
          <w:rFonts w:asciiTheme="majorBidi" w:eastAsiaTheme="minorEastAsia" w:hAnsiTheme="majorBidi" w:cstheme="majorBidi"/>
          <w:i/>
          <w:sz w:val="28"/>
          <w:szCs w:val="28"/>
          <w:rtl/>
          <w:lang w:val="en-GB" w:bidi="ar-EG"/>
        </w:rPr>
        <w:t xml:space="preserve"> </w:t>
      </w:r>
      <w:proofErr w:type="spellStart"/>
      <w:r w:rsidRPr="008451BC">
        <w:rPr>
          <w:rFonts w:asciiTheme="majorBidi" w:eastAsiaTheme="minorEastAsia" w:hAnsiTheme="majorBidi" w:cstheme="majorBidi"/>
          <w:i/>
          <w:sz w:val="28"/>
          <w:szCs w:val="28"/>
          <w:rtl/>
          <w:lang w:val="en-GB" w:bidi="ar-EG"/>
        </w:rPr>
        <w:t>بلاستدامه</w:t>
      </w:r>
      <w:proofErr w:type="spellEnd"/>
      <w:r w:rsidRPr="008451BC">
        <w:rPr>
          <w:rFonts w:asciiTheme="majorBidi" w:eastAsiaTheme="minorEastAsia" w:hAnsiTheme="majorBidi" w:cstheme="majorBidi"/>
          <w:i/>
          <w:sz w:val="28"/>
          <w:szCs w:val="28"/>
          <w:lang w:val="en-GB" w:bidi="ar-EG"/>
        </w:rPr>
        <w:t>ESG</w:t>
      </w:r>
      <w:r w:rsidRPr="008451BC">
        <w:rPr>
          <w:rFonts w:asciiTheme="majorBidi" w:eastAsiaTheme="minorEastAsia" w:hAnsiTheme="majorBidi" w:cstheme="majorBidi"/>
          <w:i/>
          <w:sz w:val="28"/>
          <w:szCs w:val="28"/>
          <w:rtl/>
          <w:lang w:val="en-GB" w:bidi="ar-EG"/>
        </w:rPr>
        <w:t xml:space="preserve">و الاثار </w:t>
      </w:r>
      <w:proofErr w:type="spellStart"/>
      <w:r w:rsidRPr="008451BC">
        <w:rPr>
          <w:rFonts w:asciiTheme="majorBidi" w:eastAsiaTheme="minorEastAsia" w:hAnsiTheme="majorBidi" w:cstheme="majorBidi"/>
          <w:i/>
          <w:sz w:val="28"/>
          <w:szCs w:val="28"/>
          <w:rtl/>
          <w:lang w:val="en-GB" w:bidi="ar-EG"/>
        </w:rPr>
        <w:t>الماليه</w:t>
      </w:r>
      <w:proofErr w:type="spellEnd"/>
      <w:r w:rsidRPr="008451BC">
        <w:rPr>
          <w:rFonts w:asciiTheme="majorBidi" w:eastAsiaTheme="minorEastAsia" w:hAnsiTheme="majorBidi" w:cstheme="majorBidi"/>
          <w:i/>
          <w:sz w:val="28"/>
          <w:szCs w:val="28"/>
          <w:rtl/>
          <w:lang w:val="en-GB" w:bidi="ar-EG"/>
        </w:rPr>
        <w:t xml:space="preserve"> للتغيرات </w:t>
      </w:r>
      <w:proofErr w:type="spellStart"/>
      <w:r w:rsidRPr="008451BC">
        <w:rPr>
          <w:rFonts w:asciiTheme="majorBidi" w:eastAsiaTheme="minorEastAsia" w:hAnsiTheme="majorBidi" w:cstheme="majorBidi"/>
          <w:i/>
          <w:sz w:val="28"/>
          <w:szCs w:val="28"/>
          <w:rtl/>
          <w:lang w:val="en-GB" w:bidi="ar-EG"/>
        </w:rPr>
        <w:t>المناخيه</w:t>
      </w:r>
      <w:proofErr w:type="spellEnd"/>
      <w:r w:rsidRPr="008451BC">
        <w:rPr>
          <w:rFonts w:asciiTheme="majorBidi" w:eastAsiaTheme="minorEastAsia" w:hAnsiTheme="majorBidi" w:cstheme="majorBidi"/>
          <w:i/>
          <w:sz w:val="28"/>
          <w:szCs w:val="28"/>
          <w:lang w:val="en-GB" w:bidi="ar-EG"/>
        </w:rPr>
        <w:t xml:space="preserve"> TCFD,</w:t>
      </w:r>
      <w:r w:rsidRPr="008451BC">
        <w:rPr>
          <w:rFonts w:asciiTheme="majorBidi" w:eastAsiaTheme="minorEastAsia" w:hAnsiTheme="majorBidi" w:cstheme="majorBidi"/>
          <w:i/>
          <w:sz w:val="28"/>
          <w:szCs w:val="28"/>
          <w:rtl/>
          <w:lang w:val="en-GB" w:bidi="ar-EG"/>
        </w:rPr>
        <w:t xml:space="preserve"> تنفيذا لقراري </w:t>
      </w:r>
      <w:proofErr w:type="spellStart"/>
      <w:r w:rsidRPr="008451BC">
        <w:rPr>
          <w:rFonts w:asciiTheme="majorBidi" w:eastAsiaTheme="minorEastAsia" w:hAnsiTheme="majorBidi" w:cstheme="majorBidi"/>
          <w:i/>
          <w:sz w:val="28"/>
          <w:szCs w:val="28"/>
          <w:rtl/>
          <w:lang w:val="en-GB" w:bidi="ar-EG"/>
        </w:rPr>
        <w:t>الهيئيه</w:t>
      </w:r>
      <w:proofErr w:type="spellEnd"/>
      <w:r w:rsidRPr="008451BC">
        <w:rPr>
          <w:rFonts w:asciiTheme="majorBidi" w:eastAsiaTheme="minorEastAsia" w:hAnsiTheme="majorBidi" w:cstheme="majorBidi"/>
          <w:i/>
          <w:sz w:val="28"/>
          <w:szCs w:val="28"/>
          <w:rtl/>
          <w:lang w:val="en-GB" w:bidi="ar-EG"/>
        </w:rPr>
        <w:t xml:space="preserve"> رقم 107 ,108 لسنه 2021</w:t>
      </w:r>
      <w:r>
        <w:rPr>
          <w:rFonts w:asciiTheme="majorBidi" w:eastAsiaTheme="minorEastAsia" w:hAnsiTheme="majorBidi" w:cstheme="majorBidi"/>
          <w:i/>
          <w:sz w:val="28"/>
          <w:szCs w:val="28"/>
          <w:lang w:val="en-GB" w:bidi="ar-EG"/>
        </w:rPr>
        <w:t>.</w:t>
      </w:r>
    </w:p>
    <w:p w:rsidR="008451BC" w:rsidRPr="008451BC" w:rsidRDefault="008451BC" w:rsidP="008451BC">
      <w:pPr>
        <w:spacing w:line="240" w:lineRule="auto"/>
        <w:jc w:val="both"/>
        <w:rPr>
          <w:rFonts w:asciiTheme="majorBidi" w:eastAsiaTheme="minorEastAsia" w:hAnsiTheme="majorBidi" w:cstheme="majorBidi"/>
          <w:i/>
          <w:sz w:val="28"/>
          <w:szCs w:val="28"/>
          <w:rtl/>
          <w:lang w:val="en-GB" w:bidi="ar-EG"/>
        </w:rPr>
      </w:pPr>
    </w:p>
    <w:p w:rsidR="00D864F1" w:rsidRPr="001A0A23" w:rsidRDefault="00D864F1" w:rsidP="001A0A23">
      <w:pPr>
        <w:bidi w:val="0"/>
        <w:spacing w:line="240" w:lineRule="auto"/>
        <w:rPr>
          <w:rFonts w:asciiTheme="majorBidi" w:eastAsiaTheme="minorEastAsia" w:hAnsiTheme="majorBidi" w:cstheme="majorBidi"/>
          <w:iCs/>
          <w:sz w:val="24"/>
          <w:szCs w:val="24"/>
        </w:rPr>
      </w:pPr>
      <w:bookmarkStart w:id="18" w:name="_GoBack"/>
      <w:bookmarkEnd w:id="18"/>
    </w:p>
    <w:p w:rsidR="00D864F1" w:rsidRPr="00A1385D" w:rsidRDefault="00D864F1" w:rsidP="00A1385D">
      <w:pPr>
        <w:bidi w:val="0"/>
        <w:spacing w:line="240" w:lineRule="auto"/>
        <w:rPr>
          <w:rFonts w:asciiTheme="majorBidi" w:eastAsiaTheme="minorEastAsia" w:hAnsiTheme="majorBidi" w:cstheme="majorBidi"/>
          <w:iCs/>
          <w:sz w:val="24"/>
          <w:szCs w:val="24"/>
        </w:rPr>
      </w:pPr>
    </w:p>
    <w:p w:rsidR="00D864F1" w:rsidRDefault="00D864F1" w:rsidP="002D3F24">
      <w:pPr>
        <w:bidi w:val="0"/>
        <w:spacing w:line="240" w:lineRule="auto"/>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w:t>
      </w:r>
      <w:r w:rsidRPr="002D3F24">
        <w:rPr>
          <w:rFonts w:asciiTheme="majorBidi" w:eastAsiaTheme="minorEastAsia" w:hAnsiTheme="majorBidi" w:cstheme="majorBidi"/>
          <w:iCs/>
          <w:sz w:val="24"/>
          <w:szCs w:val="24"/>
        </w:rPr>
        <w:t xml:space="preserve"> Alotaibi, K. O., &amp;</w:t>
      </w:r>
      <w:proofErr w:type="spellStart"/>
      <w:r w:rsidRPr="002D3F24">
        <w:rPr>
          <w:rFonts w:asciiTheme="majorBidi" w:eastAsiaTheme="minorEastAsia" w:hAnsiTheme="majorBidi" w:cstheme="majorBidi"/>
          <w:iCs/>
          <w:sz w:val="24"/>
          <w:szCs w:val="24"/>
        </w:rPr>
        <w:t>Hussainey</w:t>
      </w:r>
      <w:proofErr w:type="spellEnd"/>
      <w:r w:rsidRPr="002D3F24">
        <w:rPr>
          <w:rFonts w:asciiTheme="majorBidi" w:eastAsiaTheme="minorEastAsia" w:hAnsiTheme="majorBidi" w:cstheme="majorBidi"/>
          <w:iCs/>
          <w:sz w:val="24"/>
          <w:szCs w:val="24"/>
        </w:rPr>
        <w:t>, K. (2016). Quantity versus quality the value relevance of CSR disclosure of Saudi companies.</w:t>
      </w:r>
    </w:p>
    <w:p w:rsidR="00D864F1" w:rsidRDefault="00D864F1" w:rsidP="00BE0CF3">
      <w:pPr>
        <w:bidi w:val="0"/>
        <w:spacing w:line="240" w:lineRule="auto"/>
        <w:rPr>
          <w:rFonts w:asciiTheme="majorBidi" w:eastAsiaTheme="minorEastAsia" w:hAnsiTheme="majorBidi" w:cstheme="majorBidi"/>
          <w:iCs/>
          <w:sz w:val="24"/>
          <w:szCs w:val="24"/>
        </w:rPr>
      </w:pPr>
      <w:r w:rsidRPr="00BE0CF3">
        <w:rPr>
          <w:rFonts w:asciiTheme="majorBidi" w:eastAsiaTheme="minorEastAsia" w:hAnsiTheme="majorBidi" w:cstheme="majorBidi"/>
          <w:iCs/>
          <w:sz w:val="24"/>
          <w:szCs w:val="24"/>
        </w:rPr>
        <w:t xml:space="preserve">- </w:t>
      </w:r>
      <w:proofErr w:type="spellStart"/>
      <w:r w:rsidRPr="00BE0CF3">
        <w:rPr>
          <w:rFonts w:asciiTheme="majorBidi" w:eastAsiaTheme="minorEastAsia" w:hAnsiTheme="majorBidi" w:cstheme="majorBidi"/>
          <w:iCs/>
          <w:sz w:val="24"/>
          <w:szCs w:val="24"/>
        </w:rPr>
        <w:t>Bédard</w:t>
      </w:r>
      <w:proofErr w:type="spellEnd"/>
      <w:r w:rsidRPr="00BE0CF3">
        <w:rPr>
          <w:rFonts w:asciiTheme="majorBidi" w:eastAsiaTheme="minorEastAsia" w:hAnsiTheme="majorBidi" w:cstheme="majorBidi"/>
          <w:iCs/>
          <w:sz w:val="24"/>
          <w:szCs w:val="24"/>
        </w:rPr>
        <w:t xml:space="preserve">, J., &amp; Gendron, Y. (2010). Strengthening the financial reporting system can audit committees </w:t>
      </w:r>
      <w:proofErr w:type="gramStart"/>
      <w:r w:rsidRPr="00BE0CF3">
        <w:rPr>
          <w:rFonts w:asciiTheme="majorBidi" w:eastAsiaTheme="minorEastAsia" w:hAnsiTheme="majorBidi" w:cstheme="majorBidi"/>
          <w:iCs/>
          <w:sz w:val="24"/>
          <w:szCs w:val="24"/>
        </w:rPr>
        <w:t>deliver?.</w:t>
      </w:r>
      <w:proofErr w:type="gramEnd"/>
      <w:r w:rsidRPr="00BE0CF3">
        <w:rPr>
          <w:rFonts w:asciiTheme="majorBidi" w:eastAsiaTheme="minorEastAsia" w:hAnsiTheme="majorBidi" w:cstheme="majorBidi"/>
          <w:iCs/>
          <w:sz w:val="24"/>
          <w:szCs w:val="24"/>
        </w:rPr>
        <w:t> International journal of auditing, 14(2), 174-210.</w:t>
      </w:r>
      <w:r w:rsidRPr="00BE0CF3">
        <w:rPr>
          <w:rFonts w:asciiTheme="majorBidi" w:eastAsiaTheme="minorEastAsia" w:hAnsiTheme="majorBidi" w:cstheme="majorBidi"/>
          <w:iCs/>
          <w:sz w:val="24"/>
          <w:szCs w:val="24"/>
          <w:rtl/>
        </w:rPr>
        <w:t>‏</w:t>
      </w:r>
    </w:p>
    <w:p w:rsidR="00D864F1" w:rsidRDefault="00D864F1" w:rsidP="0057162A">
      <w:pPr>
        <w:bidi w:val="0"/>
        <w:spacing w:line="240" w:lineRule="auto"/>
        <w:jc w:val="both"/>
        <w:rPr>
          <w:rFonts w:asciiTheme="majorBidi" w:eastAsiaTheme="minorEastAsia" w:hAnsiTheme="majorBidi" w:cstheme="majorBidi"/>
          <w:iCs/>
          <w:sz w:val="24"/>
          <w:szCs w:val="24"/>
          <w:lang w:val="en-GB"/>
        </w:rPr>
      </w:pPr>
      <w:r w:rsidRPr="0057162A">
        <w:rPr>
          <w:rFonts w:asciiTheme="majorBidi" w:eastAsiaTheme="minorEastAsia" w:hAnsiTheme="majorBidi" w:cstheme="majorBidi"/>
          <w:iCs/>
          <w:sz w:val="24"/>
          <w:szCs w:val="24"/>
        </w:rPr>
        <w:t xml:space="preserve">- </w:t>
      </w:r>
      <w:proofErr w:type="spellStart"/>
      <w:r w:rsidRPr="0057162A">
        <w:rPr>
          <w:rFonts w:asciiTheme="majorBidi" w:eastAsiaTheme="minorEastAsia" w:hAnsiTheme="majorBidi" w:cstheme="majorBidi"/>
          <w:iCs/>
          <w:sz w:val="24"/>
          <w:szCs w:val="24"/>
        </w:rPr>
        <w:t>Braiotta</w:t>
      </w:r>
      <w:proofErr w:type="spellEnd"/>
      <w:r w:rsidRPr="0057162A">
        <w:rPr>
          <w:rFonts w:asciiTheme="majorBidi" w:eastAsiaTheme="minorEastAsia" w:hAnsiTheme="majorBidi" w:cstheme="majorBidi"/>
          <w:iCs/>
          <w:sz w:val="24"/>
          <w:szCs w:val="24"/>
        </w:rPr>
        <w:t xml:space="preserve"> Jr, L., </w:t>
      </w:r>
      <w:proofErr w:type="spellStart"/>
      <w:r w:rsidRPr="0057162A">
        <w:rPr>
          <w:rFonts w:asciiTheme="majorBidi" w:eastAsiaTheme="minorEastAsia" w:hAnsiTheme="majorBidi" w:cstheme="majorBidi"/>
          <w:iCs/>
          <w:sz w:val="24"/>
          <w:szCs w:val="24"/>
        </w:rPr>
        <w:t>Gazzaway</w:t>
      </w:r>
      <w:proofErr w:type="spellEnd"/>
      <w:r w:rsidRPr="0057162A">
        <w:rPr>
          <w:rFonts w:asciiTheme="majorBidi" w:eastAsiaTheme="minorEastAsia" w:hAnsiTheme="majorBidi" w:cstheme="majorBidi"/>
          <w:iCs/>
          <w:sz w:val="24"/>
          <w:szCs w:val="24"/>
        </w:rPr>
        <w:t xml:space="preserve">, R. T., &amp; Robert, H. (2015). Planning the External Audit. The Audit Committee Handbook, Fifth </w:t>
      </w:r>
      <w:proofErr w:type="gramStart"/>
      <w:r w:rsidRPr="0057162A">
        <w:rPr>
          <w:rFonts w:asciiTheme="majorBidi" w:eastAsiaTheme="minorEastAsia" w:hAnsiTheme="majorBidi" w:cstheme="majorBidi"/>
          <w:iCs/>
          <w:sz w:val="24"/>
          <w:szCs w:val="24"/>
        </w:rPr>
        <w:t>Edition ,ch</w:t>
      </w:r>
      <w:proofErr w:type="gramEnd"/>
      <w:r w:rsidRPr="0057162A">
        <w:rPr>
          <w:rFonts w:asciiTheme="majorBidi" w:eastAsiaTheme="minorEastAsia" w:hAnsiTheme="majorBidi" w:cstheme="majorBidi"/>
          <w:iCs/>
          <w:sz w:val="24"/>
          <w:szCs w:val="24"/>
        </w:rPr>
        <w:t>6.</w:t>
      </w:r>
      <w:r w:rsidRPr="0057162A">
        <w:rPr>
          <w:rFonts w:asciiTheme="majorBidi" w:eastAsiaTheme="minorEastAsia" w:hAnsiTheme="majorBidi" w:cstheme="majorBidi"/>
          <w:iCs/>
          <w:sz w:val="24"/>
          <w:szCs w:val="24"/>
          <w:rtl/>
          <w:lang w:val="en-GB"/>
        </w:rPr>
        <w:t>‏</w:t>
      </w:r>
    </w:p>
    <w:p w:rsidR="00D864F1" w:rsidRDefault="00D864F1" w:rsidP="00A33EB4">
      <w:pPr>
        <w:bidi w:val="0"/>
        <w:spacing w:line="240" w:lineRule="auto"/>
        <w:jc w:val="both"/>
        <w:rPr>
          <w:rFonts w:asciiTheme="majorBidi" w:eastAsiaTheme="minorEastAsia" w:hAnsiTheme="majorBidi" w:cstheme="majorBidi"/>
          <w:iCs/>
          <w:sz w:val="24"/>
          <w:szCs w:val="24"/>
          <w:lang w:val="en-GB"/>
        </w:rPr>
      </w:pPr>
      <w:r w:rsidRPr="00A33EB4">
        <w:rPr>
          <w:rFonts w:asciiTheme="majorBidi" w:eastAsiaTheme="minorEastAsia" w:hAnsiTheme="majorBidi" w:cstheme="majorBidi"/>
          <w:iCs/>
          <w:sz w:val="24"/>
          <w:szCs w:val="24"/>
        </w:rPr>
        <w:lastRenderedPageBreak/>
        <w:t>-</w:t>
      </w:r>
      <w:r w:rsidRPr="00A33EB4">
        <w:rPr>
          <w:rFonts w:asciiTheme="majorBidi" w:eastAsiaTheme="minorEastAsia" w:hAnsiTheme="majorBidi" w:cstheme="majorBidi"/>
          <w:iCs/>
          <w:sz w:val="24"/>
          <w:szCs w:val="24"/>
          <w:lang w:val="en-GB"/>
        </w:rPr>
        <w:t xml:space="preserve"> </w:t>
      </w:r>
      <w:proofErr w:type="spellStart"/>
      <w:r w:rsidRPr="00A33EB4">
        <w:rPr>
          <w:rFonts w:asciiTheme="majorBidi" w:eastAsiaTheme="minorEastAsia" w:hAnsiTheme="majorBidi" w:cstheme="majorBidi"/>
          <w:iCs/>
          <w:sz w:val="24"/>
          <w:szCs w:val="24"/>
          <w:lang w:val="en-GB"/>
        </w:rPr>
        <w:t>Chariri</w:t>
      </w:r>
      <w:proofErr w:type="spellEnd"/>
      <w:r w:rsidRPr="00A33EB4">
        <w:rPr>
          <w:rFonts w:asciiTheme="majorBidi" w:eastAsiaTheme="minorEastAsia" w:hAnsiTheme="majorBidi" w:cstheme="majorBidi"/>
          <w:iCs/>
          <w:sz w:val="24"/>
          <w:szCs w:val="24"/>
          <w:lang w:val="en-GB"/>
        </w:rPr>
        <w:t xml:space="preserve">, A., </w:t>
      </w:r>
      <w:proofErr w:type="spellStart"/>
      <w:r w:rsidRPr="00A33EB4">
        <w:rPr>
          <w:rFonts w:asciiTheme="majorBidi" w:eastAsiaTheme="minorEastAsia" w:hAnsiTheme="majorBidi" w:cstheme="majorBidi"/>
          <w:iCs/>
          <w:sz w:val="24"/>
          <w:szCs w:val="24"/>
          <w:lang w:val="en-GB"/>
        </w:rPr>
        <w:t>Januarti</w:t>
      </w:r>
      <w:proofErr w:type="spellEnd"/>
      <w:r w:rsidRPr="00A33EB4">
        <w:rPr>
          <w:rFonts w:asciiTheme="majorBidi" w:eastAsiaTheme="minorEastAsia" w:hAnsiTheme="majorBidi" w:cstheme="majorBidi"/>
          <w:iCs/>
          <w:sz w:val="24"/>
          <w:szCs w:val="24"/>
          <w:lang w:val="en-GB"/>
        </w:rPr>
        <w:t xml:space="preserve">, I., &amp; </w:t>
      </w:r>
      <w:proofErr w:type="spellStart"/>
      <w:r w:rsidRPr="00A33EB4">
        <w:rPr>
          <w:rFonts w:asciiTheme="majorBidi" w:eastAsiaTheme="minorEastAsia" w:hAnsiTheme="majorBidi" w:cstheme="majorBidi"/>
          <w:iCs/>
          <w:sz w:val="24"/>
          <w:szCs w:val="24"/>
          <w:lang w:val="en-GB"/>
        </w:rPr>
        <w:t>Yuyetta</w:t>
      </w:r>
      <w:proofErr w:type="spellEnd"/>
      <w:r w:rsidRPr="00A33EB4">
        <w:rPr>
          <w:rFonts w:asciiTheme="majorBidi" w:eastAsiaTheme="minorEastAsia" w:hAnsiTheme="majorBidi" w:cstheme="majorBidi"/>
          <w:iCs/>
          <w:sz w:val="24"/>
          <w:szCs w:val="24"/>
          <w:lang w:val="en-GB"/>
        </w:rPr>
        <w:t>, E. N. A. (2018). Audit committee characteristics and carbon emission disclosure. In E3S Web of Conferences (Vol. 73, p. 02001). EDP Sciences.</w:t>
      </w:r>
    </w:p>
    <w:p w:rsidR="00D864F1" w:rsidRDefault="00D864F1" w:rsidP="002B0692">
      <w:pPr>
        <w:bidi w:val="0"/>
        <w:spacing w:line="240" w:lineRule="auto"/>
        <w:jc w:val="both"/>
        <w:rPr>
          <w:rFonts w:asciiTheme="majorBidi" w:eastAsiaTheme="minorEastAsia" w:hAnsiTheme="majorBidi" w:cstheme="majorBidi"/>
          <w:iCs/>
          <w:sz w:val="24"/>
          <w:szCs w:val="24"/>
          <w:lang w:val="en-GB"/>
        </w:rPr>
      </w:pPr>
      <w:r w:rsidRPr="002B0692">
        <w:rPr>
          <w:rFonts w:asciiTheme="majorBidi" w:eastAsiaTheme="minorEastAsia" w:hAnsiTheme="majorBidi" w:cstheme="majorBidi"/>
          <w:iCs/>
          <w:sz w:val="24"/>
          <w:szCs w:val="24"/>
        </w:rPr>
        <w:t xml:space="preserve">- Eccles, R., </w:t>
      </w:r>
      <w:proofErr w:type="spellStart"/>
      <w:r w:rsidRPr="002B0692">
        <w:rPr>
          <w:rFonts w:asciiTheme="majorBidi" w:eastAsiaTheme="minorEastAsia" w:hAnsiTheme="majorBidi" w:cstheme="majorBidi"/>
          <w:iCs/>
          <w:sz w:val="24"/>
          <w:szCs w:val="24"/>
        </w:rPr>
        <w:t>Krzus</w:t>
      </w:r>
      <w:proofErr w:type="spellEnd"/>
      <w:r w:rsidRPr="002B0692">
        <w:rPr>
          <w:rFonts w:asciiTheme="majorBidi" w:eastAsiaTheme="minorEastAsia" w:hAnsiTheme="majorBidi" w:cstheme="majorBidi"/>
          <w:iCs/>
          <w:sz w:val="24"/>
          <w:szCs w:val="24"/>
        </w:rPr>
        <w:t xml:space="preserve">, M.P. &amp; </w:t>
      </w:r>
      <w:proofErr w:type="spellStart"/>
      <w:r w:rsidRPr="002B0692">
        <w:rPr>
          <w:rFonts w:asciiTheme="majorBidi" w:eastAsiaTheme="minorEastAsia" w:hAnsiTheme="majorBidi" w:cstheme="majorBidi"/>
          <w:iCs/>
          <w:sz w:val="24"/>
          <w:szCs w:val="24"/>
        </w:rPr>
        <w:t>Serafeim</w:t>
      </w:r>
      <w:proofErr w:type="spellEnd"/>
      <w:r w:rsidRPr="002B0692">
        <w:rPr>
          <w:rFonts w:asciiTheme="majorBidi" w:eastAsiaTheme="minorEastAsia" w:hAnsiTheme="majorBidi" w:cstheme="majorBidi"/>
          <w:iCs/>
          <w:sz w:val="24"/>
          <w:szCs w:val="24"/>
        </w:rPr>
        <w:t>, G. (2011) "Market Interest in Nonfinancial Information" Working Paper, Harvard Business School, United States, September 2011.</w:t>
      </w:r>
      <w:r w:rsidRPr="002B0692">
        <w:rPr>
          <w:rFonts w:asciiTheme="majorBidi" w:eastAsiaTheme="minorEastAsia" w:hAnsiTheme="majorBidi" w:cstheme="majorBidi"/>
          <w:iCs/>
          <w:sz w:val="24"/>
          <w:szCs w:val="24"/>
          <w:rtl/>
          <w:lang w:bidi="ar-EG"/>
        </w:rPr>
        <w:t xml:space="preserve"> 189-218</w:t>
      </w:r>
      <w:r w:rsidRPr="002B0692">
        <w:rPr>
          <w:rFonts w:asciiTheme="majorBidi" w:eastAsiaTheme="minorEastAsia" w:hAnsiTheme="majorBidi" w:cstheme="majorBidi"/>
          <w:iCs/>
          <w:sz w:val="24"/>
          <w:szCs w:val="24"/>
          <w:lang w:val="en-GB"/>
        </w:rPr>
        <w:t>.</w:t>
      </w:r>
    </w:p>
    <w:p w:rsidR="00D864F1" w:rsidRPr="00427242" w:rsidRDefault="00D864F1" w:rsidP="00427242">
      <w:pPr>
        <w:bidi w:val="0"/>
        <w:spacing w:line="240" w:lineRule="auto"/>
        <w:jc w:val="both"/>
        <w:rPr>
          <w:rFonts w:asciiTheme="majorBidi" w:eastAsiaTheme="minorEastAsia" w:hAnsiTheme="majorBidi" w:cstheme="majorBidi"/>
          <w:iCs/>
          <w:sz w:val="24"/>
          <w:szCs w:val="24"/>
        </w:rPr>
      </w:pPr>
      <w:r w:rsidRPr="00427242">
        <w:rPr>
          <w:rFonts w:asciiTheme="majorBidi" w:eastAsiaTheme="minorEastAsia" w:hAnsiTheme="majorBidi" w:cstheme="majorBidi"/>
          <w:iCs/>
          <w:sz w:val="24"/>
          <w:szCs w:val="24"/>
        </w:rPr>
        <w:t xml:space="preserve">- ECGC, Egyptian Corporate Governance Code (2016). Third release. Available at </w:t>
      </w:r>
      <w:hyperlink r:id="rId8" w:history="1">
        <w:r w:rsidRPr="00427242">
          <w:rPr>
            <w:rStyle w:val="Hyperlink"/>
            <w:rFonts w:asciiTheme="majorBidi" w:eastAsiaTheme="minorEastAsia" w:hAnsiTheme="majorBidi" w:cstheme="majorBidi"/>
            <w:iCs/>
            <w:sz w:val="24"/>
            <w:szCs w:val="24"/>
          </w:rPr>
          <w:t>https//</w:t>
        </w:r>
        <w:proofErr w:type="spellStart"/>
        <w:r w:rsidRPr="00427242">
          <w:rPr>
            <w:rStyle w:val="Hyperlink"/>
            <w:rFonts w:asciiTheme="majorBidi" w:eastAsiaTheme="minorEastAsia" w:hAnsiTheme="majorBidi" w:cstheme="majorBidi"/>
            <w:iCs/>
            <w:sz w:val="24"/>
            <w:szCs w:val="24"/>
          </w:rPr>
          <w:t>ecgi.global</w:t>
        </w:r>
        <w:proofErr w:type="spellEnd"/>
        <w:r w:rsidRPr="00427242">
          <w:rPr>
            <w:rStyle w:val="Hyperlink"/>
            <w:rFonts w:asciiTheme="majorBidi" w:eastAsiaTheme="minorEastAsia" w:hAnsiTheme="majorBidi" w:cstheme="majorBidi"/>
            <w:iCs/>
            <w:sz w:val="24"/>
            <w:szCs w:val="24"/>
          </w:rPr>
          <w:t>/code/</w:t>
        </w:r>
        <w:proofErr w:type="spellStart"/>
        <w:r w:rsidRPr="00427242">
          <w:rPr>
            <w:rStyle w:val="Hyperlink"/>
            <w:rFonts w:asciiTheme="majorBidi" w:eastAsiaTheme="minorEastAsia" w:hAnsiTheme="majorBidi" w:cstheme="majorBidi"/>
            <w:iCs/>
            <w:sz w:val="24"/>
            <w:szCs w:val="24"/>
          </w:rPr>
          <w:t>egyptian</w:t>
        </w:r>
        <w:proofErr w:type="spellEnd"/>
        <w:r w:rsidRPr="00427242">
          <w:rPr>
            <w:rStyle w:val="Hyperlink"/>
            <w:rFonts w:asciiTheme="majorBidi" w:eastAsiaTheme="minorEastAsia" w:hAnsiTheme="majorBidi" w:cstheme="majorBidi"/>
            <w:iCs/>
            <w:sz w:val="24"/>
            <w:szCs w:val="24"/>
          </w:rPr>
          <w:t>-code-corporate-governance</w:t>
        </w:r>
      </w:hyperlink>
    </w:p>
    <w:p w:rsidR="00D864F1" w:rsidRPr="0078581B" w:rsidRDefault="00D864F1" w:rsidP="0078581B">
      <w:pPr>
        <w:bidi w:val="0"/>
        <w:spacing w:line="240" w:lineRule="auto"/>
        <w:jc w:val="both"/>
        <w:rPr>
          <w:rFonts w:asciiTheme="majorBidi" w:eastAsiaTheme="minorEastAsia" w:hAnsiTheme="majorBidi" w:cstheme="majorBidi"/>
          <w:iCs/>
          <w:sz w:val="24"/>
          <w:szCs w:val="24"/>
        </w:rPr>
      </w:pPr>
      <w:r w:rsidRPr="0078581B">
        <w:rPr>
          <w:rFonts w:asciiTheme="majorBidi" w:eastAsiaTheme="minorEastAsia" w:hAnsiTheme="majorBidi" w:cstheme="majorBidi"/>
          <w:iCs/>
          <w:sz w:val="24"/>
          <w:szCs w:val="24"/>
        </w:rPr>
        <w:t>- Egyptian Financial Supervisory Authority (EFSA), Board of Directors Resolution No. 84 dated 26/7/2016 Issuing the Egyptian Corporate Governance Code</w:t>
      </w:r>
    </w:p>
    <w:p w:rsidR="00D864F1" w:rsidRPr="00BE0CF3" w:rsidRDefault="00D864F1" w:rsidP="00BE0CF3">
      <w:pPr>
        <w:bidi w:val="0"/>
        <w:spacing w:line="240" w:lineRule="auto"/>
        <w:rPr>
          <w:rFonts w:asciiTheme="majorBidi" w:eastAsiaTheme="minorEastAsia" w:hAnsiTheme="majorBidi" w:cstheme="majorBidi"/>
          <w:iCs/>
          <w:sz w:val="24"/>
          <w:szCs w:val="24"/>
        </w:rPr>
      </w:pPr>
      <w:r w:rsidRPr="00BE0CF3">
        <w:rPr>
          <w:rFonts w:asciiTheme="majorBidi" w:eastAsiaTheme="minorEastAsia" w:hAnsiTheme="majorBidi" w:cstheme="majorBidi"/>
          <w:iCs/>
          <w:sz w:val="24"/>
          <w:szCs w:val="24"/>
        </w:rPr>
        <w:t xml:space="preserve">- </w:t>
      </w:r>
      <w:proofErr w:type="spellStart"/>
      <w:r w:rsidRPr="00BE0CF3">
        <w:rPr>
          <w:rFonts w:asciiTheme="majorBidi" w:eastAsiaTheme="minorEastAsia" w:hAnsiTheme="majorBidi" w:cstheme="majorBidi"/>
          <w:iCs/>
          <w:sz w:val="24"/>
          <w:szCs w:val="24"/>
        </w:rPr>
        <w:t>ElHawary</w:t>
      </w:r>
      <w:proofErr w:type="spellEnd"/>
      <w:r w:rsidRPr="00BE0CF3">
        <w:rPr>
          <w:rFonts w:asciiTheme="majorBidi" w:eastAsiaTheme="minorEastAsia" w:hAnsiTheme="majorBidi" w:cstheme="majorBidi"/>
          <w:iCs/>
          <w:sz w:val="24"/>
          <w:szCs w:val="24"/>
        </w:rPr>
        <w:t>, E. (2021). Audit committee effectiveness and company performance Evidence from Egypt Evidence from Egypt. Journal of Governance &amp; Regulation, 10(2), 134-156.</w:t>
      </w:r>
      <w:r w:rsidRPr="00BE0CF3">
        <w:rPr>
          <w:rFonts w:asciiTheme="majorBidi" w:eastAsiaTheme="minorEastAsia" w:hAnsiTheme="majorBidi" w:cstheme="majorBidi"/>
          <w:iCs/>
          <w:sz w:val="24"/>
          <w:szCs w:val="24"/>
          <w:rtl/>
        </w:rPr>
        <w:t>‏</w:t>
      </w:r>
    </w:p>
    <w:p w:rsidR="00D864F1" w:rsidRDefault="00D864F1" w:rsidP="00205D0D">
      <w:pPr>
        <w:bidi w:val="0"/>
        <w:spacing w:line="240" w:lineRule="auto"/>
        <w:jc w:val="both"/>
        <w:rPr>
          <w:rFonts w:asciiTheme="majorBidi" w:eastAsiaTheme="minorEastAsia" w:hAnsiTheme="majorBidi" w:cstheme="majorBidi"/>
          <w:iCs/>
          <w:sz w:val="24"/>
          <w:szCs w:val="24"/>
          <w:lang w:val="en-GB"/>
        </w:rPr>
      </w:pPr>
      <w:r w:rsidRPr="00205D0D">
        <w:rPr>
          <w:rFonts w:asciiTheme="majorBidi" w:eastAsiaTheme="minorEastAsia" w:hAnsiTheme="majorBidi" w:cstheme="majorBidi"/>
          <w:iCs/>
          <w:sz w:val="24"/>
          <w:szCs w:val="24"/>
          <w:lang w:val="en-GB"/>
        </w:rPr>
        <w:t>-</w:t>
      </w:r>
      <w:r w:rsidRPr="00205D0D">
        <w:rPr>
          <w:rFonts w:asciiTheme="majorBidi" w:eastAsiaTheme="minorEastAsia" w:hAnsiTheme="majorBidi" w:cstheme="majorBidi"/>
          <w:iCs/>
          <w:sz w:val="24"/>
          <w:szCs w:val="24"/>
        </w:rPr>
        <w:t xml:space="preserve"> Holland, L., &amp; Foo, Y. B. (2003). Differences in environmental reporting practices in the UK and the US the legal and control context. The British Accounting Audit, 35(1), 1-18.</w:t>
      </w:r>
      <w:r w:rsidRPr="00205D0D">
        <w:rPr>
          <w:rFonts w:asciiTheme="majorBidi" w:eastAsiaTheme="minorEastAsia" w:hAnsiTheme="majorBidi" w:cstheme="majorBidi"/>
          <w:iCs/>
          <w:sz w:val="24"/>
          <w:szCs w:val="24"/>
          <w:rtl/>
          <w:lang w:val="en-GB"/>
        </w:rPr>
        <w:t>‏</w:t>
      </w:r>
    </w:p>
    <w:p w:rsidR="00D864F1" w:rsidRPr="00BF7411" w:rsidRDefault="00D864F1" w:rsidP="00BF7411">
      <w:pPr>
        <w:bidi w:val="0"/>
        <w:spacing w:line="240" w:lineRule="auto"/>
        <w:jc w:val="both"/>
        <w:rPr>
          <w:rFonts w:asciiTheme="majorBidi" w:eastAsiaTheme="minorEastAsia" w:hAnsiTheme="majorBidi" w:cstheme="majorBidi"/>
          <w:iCs/>
          <w:sz w:val="24"/>
          <w:szCs w:val="24"/>
        </w:rPr>
      </w:pPr>
      <w:r w:rsidRPr="00BF7411">
        <w:rPr>
          <w:rFonts w:asciiTheme="majorBidi" w:eastAsiaTheme="minorEastAsia" w:hAnsiTheme="majorBidi" w:cstheme="majorBidi"/>
          <w:iCs/>
          <w:sz w:val="24"/>
          <w:szCs w:val="24"/>
        </w:rPr>
        <w:t xml:space="preserve">- </w:t>
      </w:r>
      <w:proofErr w:type="spellStart"/>
      <w:r w:rsidRPr="00BF7411">
        <w:rPr>
          <w:rFonts w:asciiTheme="majorBidi" w:eastAsiaTheme="minorEastAsia" w:hAnsiTheme="majorBidi" w:cstheme="majorBidi"/>
          <w:iCs/>
          <w:sz w:val="24"/>
          <w:szCs w:val="24"/>
        </w:rPr>
        <w:t>Qaderi</w:t>
      </w:r>
      <w:proofErr w:type="spellEnd"/>
      <w:r w:rsidRPr="00BF7411">
        <w:rPr>
          <w:rFonts w:asciiTheme="majorBidi" w:eastAsiaTheme="minorEastAsia" w:hAnsiTheme="majorBidi" w:cstheme="majorBidi"/>
          <w:iCs/>
          <w:sz w:val="24"/>
          <w:szCs w:val="24"/>
        </w:rPr>
        <w:t xml:space="preserve">, S. A., </w:t>
      </w:r>
      <w:proofErr w:type="spellStart"/>
      <w:r w:rsidRPr="00BF7411">
        <w:rPr>
          <w:rFonts w:asciiTheme="majorBidi" w:eastAsiaTheme="minorEastAsia" w:hAnsiTheme="majorBidi" w:cstheme="majorBidi"/>
          <w:iCs/>
          <w:sz w:val="24"/>
          <w:szCs w:val="24"/>
        </w:rPr>
        <w:t>Alhmoud</w:t>
      </w:r>
      <w:proofErr w:type="spellEnd"/>
      <w:r w:rsidRPr="00BF7411">
        <w:rPr>
          <w:rFonts w:asciiTheme="majorBidi" w:eastAsiaTheme="minorEastAsia" w:hAnsiTheme="majorBidi" w:cstheme="majorBidi"/>
          <w:iCs/>
          <w:sz w:val="24"/>
          <w:szCs w:val="24"/>
        </w:rPr>
        <w:t xml:space="preserve">, T. R., &amp; </w:t>
      </w:r>
      <w:proofErr w:type="spellStart"/>
      <w:r w:rsidRPr="00BF7411">
        <w:rPr>
          <w:rFonts w:asciiTheme="majorBidi" w:eastAsiaTheme="minorEastAsia" w:hAnsiTheme="majorBidi" w:cstheme="majorBidi"/>
          <w:iCs/>
          <w:sz w:val="24"/>
          <w:szCs w:val="24"/>
        </w:rPr>
        <w:t>Ghaleb</w:t>
      </w:r>
      <w:proofErr w:type="spellEnd"/>
      <w:r w:rsidRPr="00BF7411">
        <w:rPr>
          <w:rFonts w:asciiTheme="majorBidi" w:eastAsiaTheme="minorEastAsia" w:hAnsiTheme="majorBidi" w:cstheme="majorBidi"/>
          <w:iCs/>
          <w:sz w:val="24"/>
          <w:szCs w:val="24"/>
        </w:rPr>
        <w:t>, B. A. A. (2020). Audit committee features and CSR disclosure Additional evidence from an emerging market. International Journal of Financial Research, 11(5), 226-237.</w:t>
      </w:r>
      <w:r w:rsidRPr="00BF7411">
        <w:rPr>
          <w:rFonts w:asciiTheme="majorBidi" w:eastAsiaTheme="minorEastAsia" w:hAnsiTheme="majorBidi" w:cstheme="majorBidi"/>
          <w:iCs/>
          <w:sz w:val="24"/>
          <w:szCs w:val="24"/>
          <w:rtl/>
        </w:rPr>
        <w:t>‏</w:t>
      </w:r>
    </w:p>
    <w:p w:rsidR="00D864F1" w:rsidRDefault="00D864F1" w:rsidP="00AD457F">
      <w:pPr>
        <w:bidi w:val="0"/>
        <w:spacing w:line="240" w:lineRule="auto"/>
        <w:jc w:val="both"/>
        <w:rPr>
          <w:rFonts w:asciiTheme="majorBidi" w:eastAsiaTheme="minorEastAsia" w:hAnsiTheme="majorBidi" w:cstheme="majorBidi"/>
          <w:iCs/>
          <w:sz w:val="24"/>
          <w:szCs w:val="24"/>
        </w:rPr>
      </w:pPr>
      <w:r w:rsidRPr="00AD457F">
        <w:rPr>
          <w:rFonts w:asciiTheme="majorBidi" w:eastAsiaTheme="minorEastAsia" w:hAnsiTheme="majorBidi" w:cstheme="majorBidi"/>
          <w:iCs/>
          <w:sz w:val="24"/>
          <w:szCs w:val="24"/>
        </w:rPr>
        <w:t xml:space="preserve">- Said, R., </w:t>
      </w:r>
      <w:proofErr w:type="spellStart"/>
      <w:r w:rsidRPr="00AD457F">
        <w:rPr>
          <w:rFonts w:asciiTheme="majorBidi" w:eastAsiaTheme="minorEastAsia" w:hAnsiTheme="majorBidi" w:cstheme="majorBidi"/>
          <w:iCs/>
          <w:sz w:val="24"/>
          <w:szCs w:val="24"/>
        </w:rPr>
        <w:t>Hj</w:t>
      </w:r>
      <w:proofErr w:type="spellEnd"/>
      <w:r w:rsidRPr="00AD457F">
        <w:rPr>
          <w:rFonts w:asciiTheme="majorBidi" w:eastAsiaTheme="minorEastAsia" w:hAnsiTheme="majorBidi" w:cstheme="majorBidi"/>
          <w:iCs/>
          <w:sz w:val="24"/>
          <w:szCs w:val="24"/>
        </w:rPr>
        <w:t xml:space="preserve"> </w:t>
      </w:r>
      <w:proofErr w:type="spellStart"/>
      <w:r w:rsidRPr="00AD457F">
        <w:rPr>
          <w:rFonts w:asciiTheme="majorBidi" w:eastAsiaTheme="minorEastAsia" w:hAnsiTheme="majorBidi" w:cstheme="majorBidi"/>
          <w:iCs/>
          <w:sz w:val="24"/>
          <w:szCs w:val="24"/>
        </w:rPr>
        <w:t>Zainuddin</w:t>
      </w:r>
      <w:proofErr w:type="spellEnd"/>
      <w:r w:rsidRPr="00AD457F">
        <w:rPr>
          <w:rFonts w:asciiTheme="majorBidi" w:eastAsiaTheme="minorEastAsia" w:hAnsiTheme="majorBidi" w:cstheme="majorBidi"/>
          <w:iCs/>
          <w:sz w:val="24"/>
          <w:szCs w:val="24"/>
        </w:rPr>
        <w:t xml:space="preserve">, Y., &amp; </w:t>
      </w:r>
      <w:proofErr w:type="spellStart"/>
      <w:r w:rsidRPr="00AD457F">
        <w:rPr>
          <w:rFonts w:asciiTheme="majorBidi" w:eastAsiaTheme="minorEastAsia" w:hAnsiTheme="majorBidi" w:cstheme="majorBidi"/>
          <w:iCs/>
          <w:sz w:val="24"/>
          <w:szCs w:val="24"/>
        </w:rPr>
        <w:t>Haron</w:t>
      </w:r>
      <w:proofErr w:type="spellEnd"/>
      <w:r w:rsidRPr="00AD457F">
        <w:rPr>
          <w:rFonts w:asciiTheme="majorBidi" w:eastAsiaTheme="minorEastAsia" w:hAnsiTheme="majorBidi" w:cstheme="majorBidi"/>
          <w:iCs/>
          <w:sz w:val="24"/>
          <w:szCs w:val="24"/>
        </w:rPr>
        <w:t>, H. (2009). The relationship between corporate social responsibility disclosure and corporate governance characteristics in Malaysian public listed companies. Social responsibility journal, 5(2), 212-226.</w:t>
      </w:r>
      <w:r w:rsidRPr="00AD457F">
        <w:rPr>
          <w:rFonts w:asciiTheme="majorBidi" w:eastAsiaTheme="minorEastAsia" w:hAnsiTheme="majorBidi" w:cstheme="majorBidi"/>
          <w:iCs/>
          <w:sz w:val="24"/>
          <w:szCs w:val="24"/>
          <w:rtl/>
        </w:rPr>
        <w:t>‏</w:t>
      </w:r>
    </w:p>
    <w:p w:rsidR="00D864F1" w:rsidRDefault="00D864F1" w:rsidP="00B279A8">
      <w:pPr>
        <w:bidi w:val="0"/>
        <w:spacing w:line="240" w:lineRule="auto"/>
        <w:rPr>
          <w:rFonts w:asciiTheme="majorBidi" w:eastAsiaTheme="minorEastAsia" w:hAnsiTheme="majorBidi" w:cstheme="majorBidi"/>
          <w:iCs/>
          <w:sz w:val="24"/>
          <w:szCs w:val="24"/>
        </w:rPr>
      </w:pPr>
      <w:r w:rsidRPr="00B279A8">
        <w:rPr>
          <w:rFonts w:asciiTheme="majorBidi" w:eastAsiaTheme="minorEastAsia" w:hAnsiTheme="majorBidi" w:cstheme="majorBidi"/>
          <w:iCs/>
          <w:sz w:val="24"/>
          <w:szCs w:val="24"/>
        </w:rPr>
        <w:t xml:space="preserve">- Samaha, K., </w:t>
      </w:r>
      <w:proofErr w:type="spellStart"/>
      <w:r w:rsidRPr="00B279A8">
        <w:rPr>
          <w:rFonts w:asciiTheme="majorBidi" w:eastAsiaTheme="minorEastAsia" w:hAnsiTheme="majorBidi" w:cstheme="majorBidi"/>
          <w:iCs/>
          <w:sz w:val="24"/>
          <w:szCs w:val="24"/>
        </w:rPr>
        <w:t>Khlif</w:t>
      </w:r>
      <w:proofErr w:type="spellEnd"/>
      <w:r w:rsidRPr="00B279A8">
        <w:rPr>
          <w:rFonts w:asciiTheme="majorBidi" w:eastAsiaTheme="minorEastAsia" w:hAnsiTheme="majorBidi" w:cstheme="majorBidi"/>
          <w:iCs/>
          <w:sz w:val="24"/>
          <w:szCs w:val="24"/>
        </w:rPr>
        <w:t xml:space="preserve">, H., &amp; </w:t>
      </w:r>
      <w:proofErr w:type="spellStart"/>
      <w:r w:rsidRPr="00B279A8">
        <w:rPr>
          <w:rFonts w:asciiTheme="majorBidi" w:eastAsiaTheme="minorEastAsia" w:hAnsiTheme="majorBidi" w:cstheme="majorBidi"/>
          <w:iCs/>
          <w:sz w:val="24"/>
          <w:szCs w:val="24"/>
        </w:rPr>
        <w:t>Hussainey</w:t>
      </w:r>
      <w:proofErr w:type="spellEnd"/>
      <w:r w:rsidRPr="00B279A8">
        <w:rPr>
          <w:rFonts w:asciiTheme="majorBidi" w:eastAsiaTheme="minorEastAsia" w:hAnsiTheme="majorBidi" w:cstheme="majorBidi"/>
          <w:iCs/>
          <w:sz w:val="24"/>
          <w:szCs w:val="24"/>
        </w:rPr>
        <w:t>, K. (2015). The impact of board and audit committee characteristics on voluntary disclosure A meta-analysis. Journal of International Accounting, Auditing and Taxation, 24, 13-28.</w:t>
      </w:r>
      <w:r w:rsidRPr="00B279A8">
        <w:rPr>
          <w:rFonts w:asciiTheme="majorBidi" w:eastAsiaTheme="minorEastAsia" w:hAnsiTheme="majorBidi" w:cstheme="majorBidi"/>
          <w:iCs/>
          <w:sz w:val="24"/>
          <w:szCs w:val="24"/>
          <w:rtl/>
        </w:rPr>
        <w:t>‏</w:t>
      </w:r>
    </w:p>
    <w:p w:rsidR="00D864F1" w:rsidRPr="002F1703" w:rsidRDefault="00D864F1" w:rsidP="002F1703">
      <w:pPr>
        <w:bidi w:val="0"/>
        <w:spacing w:line="240" w:lineRule="auto"/>
        <w:jc w:val="both"/>
        <w:rPr>
          <w:rFonts w:asciiTheme="majorBidi" w:eastAsiaTheme="minorEastAsia" w:hAnsiTheme="majorBidi" w:cstheme="majorBidi"/>
          <w:iCs/>
          <w:sz w:val="24"/>
          <w:szCs w:val="24"/>
        </w:rPr>
      </w:pPr>
      <w:r w:rsidRPr="002F1703">
        <w:rPr>
          <w:rFonts w:asciiTheme="majorBidi" w:eastAsiaTheme="minorEastAsia" w:hAnsiTheme="majorBidi" w:cstheme="majorBidi"/>
          <w:iCs/>
          <w:sz w:val="24"/>
          <w:szCs w:val="24"/>
        </w:rPr>
        <w:t xml:space="preserve">- TCFD. 2017. Recommendations of the Task Force on Climate-Related Financial Disclosures </w:t>
      </w:r>
      <w:proofErr w:type="spellStart"/>
      <w:r w:rsidRPr="002F1703">
        <w:rPr>
          <w:rFonts w:asciiTheme="majorBidi" w:eastAsiaTheme="minorEastAsia" w:hAnsiTheme="majorBidi" w:cstheme="majorBidi"/>
          <w:iCs/>
          <w:sz w:val="24"/>
          <w:szCs w:val="24"/>
        </w:rPr>
        <w:t>i</w:t>
      </w:r>
      <w:proofErr w:type="spellEnd"/>
      <w:r w:rsidRPr="002F1703">
        <w:rPr>
          <w:rFonts w:asciiTheme="majorBidi" w:eastAsiaTheme="minorEastAsia" w:hAnsiTheme="majorBidi" w:cstheme="majorBidi"/>
          <w:iCs/>
          <w:sz w:val="24"/>
          <w:szCs w:val="24"/>
        </w:rPr>
        <w:t xml:space="preserve"> Letter from Michael R. Bloomberg. Available online https//www.fsb-tcfd.org/recommendations/ (accessed on 2 January 2023).</w:t>
      </w:r>
    </w:p>
    <w:p w:rsidR="00D864F1" w:rsidRDefault="00D864F1" w:rsidP="008C2104">
      <w:pPr>
        <w:bidi w:val="0"/>
        <w:spacing w:line="240" w:lineRule="auto"/>
        <w:jc w:val="both"/>
        <w:rPr>
          <w:rFonts w:asciiTheme="majorBidi" w:eastAsiaTheme="minorEastAsia" w:hAnsiTheme="majorBidi" w:cstheme="majorBidi"/>
          <w:iCs/>
          <w:sz w:val="24"/>
          <w:szCs w:val="24"/>
          <w:lang w:val="en-GB"/>
        </w:rPr>
      </w:pPr>
      <w:r w:rsidRPr="008C2104">
        <w:rPr>
          <w:rFonts w:asciiTheme="majorBidi" w:eastAsiaTheme="minorEastAsia" w:hAnsiTheme="majorBidi" w:cstheme="majorBidi"/>
          <w:iCs/>
          <w:sz w:val="24"/>
          <w:szCs w:val="24"/>
        </w:rPr>
        <w:t>-</w:t>
      </w:r>
      <w:r w:rsidRPr="008C2104">
        <w:rPr>
          <w:rFonts w:asciiTheme="majorBidi" w:eastAsiaTheme="minorEastAsia" w:hAnsiTheme="majorBidi" w:cstheme="majorBidi"/>
          <w:iCs/>
          <w:sz w:val="24"/>
          <w:szCs w:val="24"/>
          <w:lang w:val="en-GB"/>
        </w:rPr>
        <w:t xml:space="preserve"> The International Integrated Reporting Council (IIRC)," The international integrated reporting framework ",2013.</w:t>
      </w:r>
    </w:p>
    <w:p w:rsidR="00D864F1" w:rsidRPr="00A4232D" w:rsidRDefault="00D864F1" w:rsidP="00A4232D">
      <w:pPr>
        <w:bidi w:val="0"/>
        <w:spacing w:line="240" w:lineRule="auto"/>
        <w:jc w:val="both"/>
        <w:rPr>
          <w:rFonts w:asciiTheme="majorBidi" w:eastAsiaTheme="minorEastAsia" w:hAnsiTheme="majorBidi" w:cstheme="majorBidi"/>
          <w:iCs/>
          <w:sz w:val="24"/>
          <w:szCs w:val="24"/>
          <w:lang w:val="en-GB"/>
        </w:rPr>
      </w:pPr>
      <w:r w:rsidRPr="00A4232D">
        <w:rPr>
          <w:rFonts w:asciiTheme="majorBidi" w:eastAsiaTheme="minorEastAsia" w:hAnsiTheme="majorBidi" w:cstheme="majorBidi"/>
          <w:iCs/>
          <w:sz w:val="24"/>
          <w:szCs w:val="24"/>
        </w:rPr>
        <w:t>-</w:t>
      </w:r>
      <w:r w:rsidRPr="00A4232D">
        <w:rPr>
          <w:rFonts w:asciiTheme="majorBidi" w:eastAsiaTheme="minorEastAsia" w:hAnsiTheme="majorBidi" w:cstheme="majorBidi"/>
          <w:iCs/>
          <w:sz w:val="24"/>
          <w:szCs w:val="24"/>
          <w:lang w:val="en-GB"/>
        </w:rPr>
        <w:t xml:space="preserve"> </w:t>
      </w:r>
      <w:proofErr w:type="spellStart"/>
      <w:r w:rsidRPr="00A4232D">
        <w:rPr>
          <w:rFonts w:asciiTheme="majorBidi" w:eastAsiaTheme="minorEastAsia" w:hAnsiTheme="majorBidi" w:cstheme="majorBidi"/>
          <w:iCs/>
          <w:sz w:val="24"/>
          <w:szCs w:val="24"/>
          <w:lang w:val="en-GB"/>
        </w:rPr>
        <w:t>Widagdo</w:t>
      </w:r>
      <w:proofErr w:type="spellEnd"/>
      <w:r w:rsidRPr="00A4232D">
        <w:rPr>
          <w:rFonts w:asciiTheme="majorBidi" w:eastAsiaTheme="minorEastAsia" w:hAnsiTheme="majorBidi" w:cstheme="majorBidi"/>
          <w:iCs/>
          <w:sz w:val="24"/>
          <w:szCs w:val="24"/>
          <w:lang w:val="en-GB"/>
        </w:rPr>
        <w:t xml:space="preserve">, A. K., </w:t>
      </w:r>
      <w:proofErr w:type="spellStart"/>
      <w:r w:rsidRPr="00A4232D">
        <w:rPr>
          <w:rFonts w:asciiTheme="majorBidi" w:eastAsiaTheme="minorEastAsia" w:hAnsiTheme="majorBidi" w:cstheme="majorBidi"/>
          <w:iCs/>
          <w:sz w:val="24"/>
          <w:szCs w:val="24"/>
          <w:lang w:val="en-GB"/>
        </w:rPr>
        <w:t>Rahanyamtel</w:t>
      </w:r>
      <w:proofErr w:type="spellEnd"/>
      <w:r w:rsidRPr="00A4232D">
        <w:rPr>
          <w:rFonts w:asciiTheme="majorBidi" w:eastAsiaTheme="minorEastAsia" w:hAnsiTheme="majorBidi" w:cstheme="majorBidi"/>
          <w:iCs/>
          <w:sz w:val="24"/>
          <w:szCs w:val="24"/>
          <w:lang w:val="en-GB"/>
        </w:rPr>
        <w:t xml:space="preserve">, B. A., &amp; </w:t>
      </w:r>
      <w:proofErr w:type="spellStart"/>
      <w:r w:rsidRPr="00A4232D">
        <w:rPr>
          <w:rFonts w:asciiTheme="majorBidi" w:eastAsiaTheme="minorEastAsia" w:hAnsiTheme="majorBidi" w:cstheme="majorBidi"/>
          <w:iCs/>
          <w:sz w:val="24"/>
          <w:szCs w:val="24"/>
          <w:lang w:val="en-GB"/>
        </w:rPr>
        <w:t>Ika</w:t>
      </w:r>
      <w:proofErr w:type="spellEnd"/>
      <w:r w:rsidRPr="00A4232D">
        <w:rPr>
          <w:rFonts w:asciiTheme="majorBidi" w:eastAsiaTheme="minorEastAsia" w:hAnsiTheme="majorBidi" w:cstheme="majorBidi"/>
          <w:iCs/>
          <w:sz w:val="24"/>
          <w:szCs w:val="24"/>
          <w:lang w:val="en-GB"/>
        </w:rPr>
        <w:t>, S. R. (2022, April). The impact of audit committee characteristics, financial performance, and listing age on greenhouse gas emission disclosures of highly emitted industry in Indonesia. In IOP Conference Series Earth and Environmental Science (Vol. 1016, No. 1, p. 012047).</w:t>
      </w:r>
    </w:p>
    <w:p w:rsidR="00D864F1" w:rsidRDefault="00D864F1" w:rsidP="001A0A23">
      <w:pPr>
        <w:bidi w:val="0"/>
        <w:spacing w:line="240" w:lineRule="auto"/>
        <w:rPr>
          <w:rFonts w:asciiTheme="majorBidi" w:eastAsiaTheme="minorEastAsia" w:hAnsiTheme="majorBidi" w:cstheme="majorBidi"/>
          <w:iCs/>
          <w:sz w:val="24"/>
          <w:szCs w:val="24"/>
        </w:rPr>
      </w:pPr>
      <w:r w:rsidRPr="001A0A23">
        <w:rPr>
          <w:rFonts w:asciiTheme="majorBidi" w:eastAsiaTheme="minorEastAsia" w:hAnsiTheme="majorBidi" w:cstheme="majorBidi"/>
          <w:iCs/>
          <w:sz w:val="24"/>
          <w:szCs w:val="24"/>
        </w:rPr>
        <w:lastRenderedPageBreak/>
        <w:t>- Wu, X. (2023). The Impact of ESG Ratings on Trade Credit Financing. SHS Web of Conferences, 169, 01068.</w:t>
      </w:r>
    </w:p>
    <w:p w:rsidR="00D864F1" w:rsidRDefault="00D864F1" w:rsidP="001A0A23">
      <w:pPr>
        <w:bidi w:val="0"/>
        <w:spacing w:line="240" w:lineRule="auto"/>
        <w:rPr>
          <w:rFonts w:asciiTheme="majorBidi" w:eastAsiaTheme="minorEastAsia" w:hAnsiTheme="majorBidi" w:cstheme="majorBidi"/>
          <w:iCs/>
          <w:sz w:val="24"/>
          <w:szCs w:val="24"/>
        </w:rPr>
      </w:pPr>
      <w:r w:rsidRPr="00A1385D">
        <w:rPr>
          <w:rFonts w:asciiTheme="majorBidi" w:eastAsiaTheme="minorEastAsia" w:hAnsiTheme="majorBidi" w:cstheme="majorBidi"/>
          <w:iCs/>
          <w:sz w:val="24"/>
          <w:szCs w:val="24"/>
        </w:rPr>
        <w:t xml:space="preserve">- Zhang, D., &amp; Lucey, B. M. (2022). Sustainable behaviors and firm performance </w:t>
      </w:r>
      <w:proofErr w:type="gramStart"/>
      <w:r w:rsidRPr="00A1385D">
        <w:rPr>
          <w:rFonts w:asciiTheme="majorBidi" w:eastAsiaTheme="minorEastAsia" w:hAnsiTheme="majorBidi" w:cstheme="majorBidi"/>
          <w:iCs/>
          <w:sz w:val="24"/>
          <w:szCs w:val="24"/>
        </w:rPr>
        <w:t>The</w:t>
      </w:r>
      <w:proofErr w:type="gramEnd"/>
      <w:r w:rsidRPr="00A1385D">
        <w:rPr>
          <w:rFonts w:asciiTheme="majorBidi" w:eastAsiaTheme="minorEastAsia" w:hAnsiTheme="majorBidi" w:cstheme="majorBidi"/>
          <w:iCs/>
          <w:sz w:val="24"/>
          <w:szCs w:val="24"/>
        </w:rPr>
        <w:t xml:space="preserve"> role of financial constraints’ alleviation. </w:t>
      </w:r>
      <w:r w:rsidRPr="00A1385D">
        <w:rPr>
          <w:rFonts w:asciiTheme="majorBidi" w:eastAsiaTheme="minorEastAsia" w:hAnsiTheme="majorBidi" w:cstheme="majorBidi"/>
          <w:i/>
          <w:iCs/>
          <w:sz w:val="24"/>
          <w:szCs w:val="24"/>
        </w:rPr>
        <w:t>Economic Analysis and Policy</w:t>
      </w:r>
      <w:r w:rsidRPr="00A1385D">
        <w:rPr>
          <w:rFonts w:asciiTheme="majorBidi" w:eastAsiaTheme="minorEastAsia" w:hAnsiTheme="majorBidi" w:cstheme="majorBidi"/>
          <w:iCs/>
          <w:sz w:val="24"/>
          <w:szCs w:val="24"/>
        </w:rPr>
        <w:t>, </w:t>
      </w:r>
      <w:r w:rsidRPr="00A1385D">
        <w:rPr>
          <w:rFonts w:asciiTheme="majorBidi" w:eastAsiaTheme="minorEastAsia" w:hAnsiTheme="majorBidi" w:cstheme="majorBidi"/>
          <w:i/>
          <w:iCs/>
          <w:sz w:val="24"/>
          <w:szCs w:val="24"/>
        </w:rPr>
        <w:t>74</w:t>
      </w:r>
      <w:r w:rsidRPr="00A1385D">
        <w:rPr>
          <w:rFonts w:asciiTheme="majorBidi" w:eastAsiaTheme="minorEastAsia" w:hAnsiTheme="majorBidi" w:cstheme="majorBidi"/>
          <w:iCs/>
          <w:sz w:val="24"/>
          <w:szCs w:val="24"/>
        </w:rPr>
        <w:t>, 220-233.</w:t>
      </w:r>
    </w:p>
    <w:p w:rsidR="00D864F1" w:rsidRDefault="00D864F1" w:rsidP="00427242">
      <w:pPr>
        <w:bidi w:val="0"/>
        <w:spacing w:line="240" w:lineRule="auto"/>
        <w:jc w:val="both"/>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w:t>
      </w:r>
      <w:r w:rsidRPr="00427242">
        <w:rPr>
          <w:rFonts w:asciiTheme="majorBidi" w:eastAsiaTheme="minorEastAsia" w:hAnsiTheme="majorBidi" w:cstheme="majorBidi"/>
          <w:iCs/>
          <w:sz w:val="24"/>
          <w:szCs w:val="24"/>
        </w:rPr>
        <w:t>Abd El Salam, H. (2020). Audit committee effectiveness and corporate sustainable growth: The case of Egypt. </w:t>
      </w:r>
      <w:r w:rsidRPr="00427242">
        <w:rPr>
          <w:rFonts w:asciiTheme="majorBidi" w:eastAsiaTheme="minorEastAsia" w:hAnsiTheme="majorBidi" w:cstheme="majorBidi"/>
          <w:i/>
          <w:iCs/>
          <w:sz w:val="24"/>
          <w:szCs w:val="24"/>
        </w:rPr>
        <w:t>Alexandria Journal of Accounting Research, faculty of commerce</w:t>
      </w:r>
      <w:r w:rsidRPr="00427242">
        <w:rPr>
          <w:rFonts w:asciiTheme="majorBidi" w:eastAsiaTheme="minorEastAsia" w:hAnsiTheme="majorBidi" w:cstheme="majorBidi"/>
          <w:iCs/>
          <w:sz w:val="24"/>
          <w:szCs w:val="24"/>
        </w:rPr>
        <w:t>, 1-41.</w:t>
      </w:r>
      <w:r w:rsidRPr="00427242">
        <w:rPr>
          <w:rFonts w:asciiTheme="majorBidi" w:eastAsiaTheme="minorEastAsia" w:hAnsiTheme="majorBidi" w:cstheme="majorBidi"/>
          <w:iCs/>
          <w:sz w:val="24"/>
          <w:szCs w:val="24"/>
          <w:rtl/>
        </w:rPr>
        <w:t>‏</w:t>
      </w:r>
    </w:p>
    <w:p w:rsidR="00D864F1" w:rsidRDefault="00D864F1" w:rsidP="00745F38">
      <w:pPr>
        <w:bidi w:val="0"/>
        <w:spacing w:line="240" w:lineRule="auto"/>
        <w:jc w:val="both"/>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w:t>
      </w:r>
      <w:proofErr w:type="spellStart"/>
      <w:r w:rsidRPr="00745F38">
        <w:rPr>
          <w:rFonts w:asciiTheme="majorBidi" w:eastAsiaTheme="minorEastAsia" w:hAnsiTheme="majorBidi" w:cstheme="majorBidi"/>
          <w:iCs/>
          <w:sz w:val="24"/>
          <w:szCs w:val="24"/>
        </w:rPr>
        <w:t>Bicer</w:t>
      </w:r>
      <w:proofErr w:type="spellEnd"/>
      <w:r w:rsidRPr="00745F38">
        <w:rPr>
          <w:rFonts w:asciiTheme="majorBidi" w:eastAsiaTheme="minorEastAsia" w:hAnsiTheme="majorBidi" w:cstheme="majorBidi"/>
          <w:iCs/>
          <w:sz w:val="24"/>
          <w:szCs w:val="24"/>
        </w:rPr>
        <w:t xml:space="preserve">, A. A., &amp; </w:t>
      </w:r>
      <w:proofErr w:type="spellStart"/>
      <w:r w:rsidRPr="00745F38">
        <w:rPr>
          <w:rFonts w:asciiTheme="majorBidi" w:eastAsiaTheme="minorEastAsia" w:hAnsiTheme="majorBidi" w:cstheme="majorBidi"/>
          <w:iCs/>
          <w:sz w:val="24"/>
          <w:szCs w:val="24"/>
        </w:rPr>
        <w:t>Feneir</w:t>
      </w:r>
      <w:proofErr w:type="spellEnd"/>
      <w:r w:rsidRPr="00745F38">
        <w:rPr>
          <w:rFonts w:asciiTheme="majorBidi" w:eastAsiaTheme="minorEastAsia" w:hAnsiTheme="majorBidi" w:cstheme="majorBidi"/>
          <w:iCs/>
          <w:sz w:val="24"/>
          <w:szCs w:val="24"/>
        </w:rPr>
        <w:t>, I. M. (2019). The impact of audit committee characteristics on environmental and social disclosures: evidence from Turkey. </w:t>
      </w:r>
      <w:r w:rsidRPr="00745F38">
        <w:rPr>
          <w:rFonts w:asciiTheme="majorBidi" w:eastAsiaTheme="minorEastAsia" w:hAnsiTheme="majorBidi" w:cstheme="majorBidi"/>
          <w:i/>
          <w:iCs/>
          <w:sz w:val="24"/>
          <w:szCs w:val="24"/>
        </w:rPr>
        <w:t>International Journal of Research in Business and Social Science</w:t>
      </w:r>
      <w:r w:rsidRPr="00745F38">
        <w:rPr>
          <w:rFonts w:asciiTheme="majorBidi" w:eastAsiaTheme="minorEastAsia" w:hAnsiTheme="majorBidi" w:cstheme="majorBidi"/>
          <w:iCs/>
          <w:sz w:val="24"/>
          <w:szCs w:val="24"/>
        </w:rPr>
        <w:t>, </w:t>
      </w:r>
      <w:r w:rsidRPr="00745F38">
        <w:rPr>
          <w:rFonts w:asciiTheme="majorBidi" w:eastAsiaTheme="minorEastAsia" w:hAnsiTheme="majorBidi" w:cstheme="majorBidi"/>
          <w:i/>
          <w:iCs/>
          <w:sz w:val="24"/>
          <w:szCs w:val="24"/>
        </w:rPr>
        <w:t>8</w:t>
      </w:r>
      <w:r w:rsidRPr="00745F38">
        <w:rPr>
          <w:rFonts w:asciiTheme="majorBidi" w:eastAsiaTheme="minorEastAsia" w:hAnsiTheme="majorBidi" w:cstheme="majorBidi"/>
          <w:iCs/>
          <w:sz w:val="24"/>
          <w:szCs w:val="24"/>
        </w:rPr>
        <w:t>(3), 111-121.</w:t>
      </w:r>
      <w:r w:rsidRPr="00745F38">
        <w:rPr>
          <w:rFonts w:asciiTheme="majorBidi" w:eastAsiaTheme="minorEastAsia" w:hAnsiTheme="majorBidi" w:cstheme="majorBidi"/>
          <w:iCs/>
          <w:sz w:val="24"/>
          <w:szCs w:val="24"/>
          <w:rtl/>
        </w:rPr>
        <w:t>‏</w:t>
      </w:r>
    </w:p>
    <w:p w:rsidR="00D864F1" w:rsidRDefault="00D864F1" w:rsidP="00A1385D">
      <w:pPr>
        <w:bidi w:val="0"/>
        <w:spacing w:line="240" w:lineRule="auto"/>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w:t>
      </w:r>
      <w:proofErr w:type="spellStart"/>
      <w:r w:rsidRPr="00896096">
        <w:rPr>
          <w:rFonts w:asciiTheme="majorBidi" w:eastAsiaTheme="minorEastAsia" w:hAnsiTheme="majorBidi" w:cstheme="majorBidi"/>
          <w:iCs/>
          <w:sz w:val="24"/>
          <w:szCs w:val="24"/>
        </w:rPr>
        <w:t>Buallay</w:t>
      </w:r>
      <w:proofErr w:type="spellEnd"/>
      <w:r w:rsidRPr="00896096">
        <w:rPr>
          <w:rFonts w:asciiTheme="majorBidi" w:eastAsiaTheme="minorEastAsia" w:hAnsiTheme="majorBidi" w:cstheme="majorBidi"/>
          <w:iCs/>
          <w:sz w:val="24"/>
          <w:szCs w:val="24"/>
        </w:rPr>
        <w:t xml:space="preserve">, A. M., &amp; </w:t>
      </w:r>
      <w:proofErr w:type="spellStart"/>
      <w:r w:rsidRPr="00896096">
        <w:rPr>
          <w:rFonts w:asciiTheme="majorBidi" w:eastAsiaTheme="minorEastAsia" w:hAnsiTheme="majorBidi" w:cstheme="majorBidi"/>
          <w:iCs/>
          <w:sz w:val="24"/>
          <w:szCs w:val="24"/>
        </w:rPr>
        <w:t>AlDhaen</w:t>
      </w:r>
      <w:proofErr w:type="spellEnd"/>
      <w:r w:rsidRPr="00896096">
        <w:rPr>
          <w:rFonts w:asciiTheme="majorBidi" w:eastAsiaTheme="minorEastAsia" w:hAnsiTheme="majorBidi" w:cstheme="majorBidi"/>
          <w:iCs/>
          <w:sz w:val="24"/>
          <w:szCs w:val="24"/>
        </w:rPr>
        <w:t>, E. S. (2018). The relationship between audit committee characteristics and the level of sustainability report disclosure. In </w:t>
      </w:r>
      <w:r w:rsidRPr="00896096">
        <w:rPr>
          <w:rFonts w:asciiTheme="majorBidi" w:eastAsiaTheme="minorEastAsia" w:hAnsiTheme="majorBidi" w:cstheme="majorBidi"/>
          <w:i/>
          <w:iCs/>
          <w:sz w:val="24"/>
          <w:szCs w:val="24"/>
        </w:rPr>
        <w:t>Challenges and Opportunities in the Digital Era: 17th IFIP WG 6.11 Conference on e-Business, e-Services, and e-Society, I3E 2018, Kuwait City, Kuwait, October 30–November 1, 2018, Proceedings 17</w:t>
      </w:r>
      <w:r w:rsidRPr="00896096">
        <w:rPr>
          <w:rFonts w:asciiTheme="majorBidi" w:eastAsiaTheme="minorEastAsia" w:hAnsiTheme="majorBidi" w:cstheme="majorBidi"/>
          <w:iCs/>
          <w:sz w:val="24"/>
          <w:szCs w:val="24"/>
        </w:rPr>
        <w:t> (pp. 492-503). Springer International Publishing.</w:t>
      </w:r>
      <w:r w:rsidRPr="00896096">
        <w:rPr>
          <w:rFonts w:asciiTheme="majorBidi" w:eastAsiaTheme="minorEastAsia" w:hAnsiTheme="majorBidi" w:cstheme="majorBidi"/>
          <w:iCs/>
          <w:sz w:val="24"/>
          <w:szCs w:val="24"/>
          <w:rtl/>
        </w:rPr>
        <w:t>‏</w:t>
      </w:r>
    </w:p>
    <w:p w:rsidR="00D864F1" w:rsidRDefault="00D864F1" w:rsidP="00A4232D">
      <w:pPr>
        <w:bidi w:val="0"/>
        <w:spacing w:line="240" w:lineRule="auto"/>
        <w:jc w:val="both"/>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w:t>
      </w:r>
      <w:proofErr w:type="spellStart"/>
      <w:r w:rsidRPr="00A4232D">
        <w:rPr>
          <w:rFonts w:asciiTheme="majorBidi" w:eastAsiaTheme="minorEastAsia" w:hAnsiTheme="majorBidi" w:cstheme="majorBidi"/>
          <w:iCs/>
          <w:sz w:val="24"/>
          <w:szCs w:val="24"/>
        </w:rPr>
        <w:t>Budiharta</w:t>
      </w:r>
      <w:proofErr w:type="spellEnd"/>
      <w:r w:rsidRPr="00A4232D">
        <w:rPr>
          <w:rFonts w:asciiTheme="majorBidi" w:eastAsiaTheme="minorEastAsia" w:hAnsiTheme="majorBidi" w:cstheme="majorBidi"/>
          <w:iCs/>
          <w:sz w:val="24"/>
          <w:szCs w:val="24"/>
        </w:rPr>
        <w:t xml:space="preserve">, P., &amp; </w:t>
      </w:r>
      <w:proofErr w:type="spellStart"/>
      <w:r w:rsidRPr="00A4232D">
        <w:rPr>
          <w:rFonts w:asciiTheme="majorBidi" w:eastAsiaTheme="minorEastAsia" w:hAnsiTheme="majorBidi" w:cstheme="majorBidi"/>
          <w:iCs/>
          <w:sz w:val="24"/>
          <w:szCs w:val="24"/>
        </w:rPr>
        <w:t>Kacaribu</w:t>
      </w:r>
      <w:proofErr w:type="spellEnd"/>
      <w:r w:rsidRPr="00A4232D">
        <w:rPr>
          <w:rFonts w:asciiTheme="majorBidi" w:eastAsiaTheme="minorEastAsia" w:hAnsiTheme="majorBidi" w:cstheme="majorBidi"/>
          <w:iCs/>
          <w:sz w:val="24"/>
          <w:szCs w:val="24"/>
        </w:rPr>
        <w:t>, H. E. P. B. (2020). The influence of board of directors, managerial ownership, and audit committee on carbon emission disclosure: a study of non-financial companies listed on BEI. </w:t>
      </w:r>
      <w:r w:rsidRPr="00A4232D">
        <w:rPr>
          <w:rFonts w:asciiTheme="majorBidi" w:eastAsiaTheme="minorEastAsia" w:hAnsiTheme="majorBidi" w:cstheme="majorBidi"/>
          <w:i/>
          <w:iCs/>
          <w:sz w:val="24"/>
          <w:szCs w:val="24"/>
        </w:rPr>
        <w:t>Review of Integrative Business and Economics Research</w:t>
      </w:r>
      <w:r w:rsidRPr="00A4232D">
        <w:rPr>
          <w:rFonts w:asciiTheme="majorBidi" w:eastAsiaTheme="minorEastAsia" w:hAnsiTheme="majorBidi" w:cstheme="majorBidi"/>
          <w:iCs/>
          <w:sz w:val="24"/>
          <w:szCs w:val="24"/>
        </w:rPr>
        <w:t>, </w:t>
      </w:r>
      <w:r w:rsidRPr="00A4232D">
        <w:rPr>
          <w:rFonts w:asciiTheme="majorBidi" w:eastAsiaTheme="minorEastAsia" w:hAnsiTheme="majorBidi" w:cstheme="majorBidi"/>
          <w:i/>
          <w:iCs/>
          <w:sz w:val="24"/>
          <w:szCs w:val="24"/>
        </w:rPr>
        <w:t>9</w:t>
      </w:r>
      <w:r w:rsidRPr="00A4232D">
        <w:rPr>
          <w:rFonts w:asciiTheme="majorBidi" w:eastAsiaTheme="minorEastAsia" w:hAnsiTheme="majorBidi" w:cstheme="majorBidi"/>
          <w:iCs/>
          <w:sz w:val="24"/>
          <w:szCs w:val="24"/>
        </w:rPr>
        <w:t>, 75-87.</w:t>
      </w:r>
      <w:r w:rsidRPr="00A4232D">
        <w:rPr>
          <w:rFonts w:asciiTheme="majorBidi" w:eastAsiaTheme="minorEastAsia" w:hAnsiTheme="majorBidi" w:cstheme="majorBidi"/>
          <w:iCs/>
          <w:sz w:val="24"/>
          <w:szCs w:val="24"/>
          <w:rtl/>
        </w:rPr>
        <w:t>‏</w:t>
      </w:r>
    </w:p>
    <w:p w:rsidR="00D864F1" w:rsidRDefault="00D864F1" w:rsidP="00CD3973">
      <w:pPr>
        <w:bidi w:val="0"/>
        <w:spacing w:line="240" w:lineRule="auto"/>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w:t>
      </w:r>
      <w:proofErr w:type="spellStart"/>
      <w:r w:rsidRPr="00CD3973">
        <w:rPr>
          <w:rFonts w:asciiTheme="majorBidi" w:eastAsiaTheme="minorEastAsia" w:hAnsiTheme="majorBidi" w:cstheme="majorBidi"/>
          <w:iCs/>
          <w:sz w:val="24"/>
          <w:szCs w:val="24"/>
        </w:rPr>
        <w:t>Dwekat</w:t>
      </w:r>
      <w:proofErr w:type="spellEnd"/>
      <w:r w:rsidRPr="00CD3973">
        <w:rPr>
          <w:rFonts w:asciiTheme="majorBidi" w:eastAsiaTheme="minorEastAsia" w:hAnsiTheme="majorBidi" w:cstheme="majorBidi"/>
          <w:iCs/>
          <w:sz w:val="24"/>
          <w:szCs w:val="24"/>
        </w:rPr>
        <w:t xml:space="preserve">, A., </w:t>
      </w:r>
      <w:proofErr w:type="spellStart"/>
      <w:r w:rsidRPr="00CD3973">
        <w:rPr>
          <w:rFonts w:asciiTheme="majorBidi" w:eastAsiaTheme="minorEastAsia" w:hAnsiTheme="majorBidi" w:cstheme="majorBidi"/>
          <w:iCs/>
          <w:sz w:val="24"/>
          <w:szCs w:val="24"/>
        </w:rPr>
        <w:t>Meqbel</w:t>
      </w:r>
      <w:proofErr w:type="spellEnd"/>
      <w:r w:rsidRPr="00CD3973">
        <w:rPr>
          <w:rFonts w:asciiTheme="majorBidi" w:eastAsiaTheme="minorEastAsia" w:hAnsiTheme="majorBidi" w:cstheme="majorBidi"/>
          <w:iCs/>
          <w:sz w:val="24"/>
          <w:szCs w:val="24"/>
        </w:rPr>
        <w:t xml:space="preserve">, R., </w:t>
      </w:r>
      <w:proofErr w:type="spellStart"/>
      <w:r w:rsidRPr="00CD3973">
        <w:rPr>
          <w:rFonts w:asciiTheme="majorBidi" w:eastAsiaTheme="minorEastAsia" w:hAnsiTheme="majorBidi" w:cstheme="majorBidi"/>
          <w:iCs/>
          <w:sz w:val="24"/>
          <w:szCs w:val="24"/>
        </w:rPr>
        <w:t>Seguí</w:t>
      </w:r>
      <w:proofErr w:type="spellEnd"/>
      <w:r w:rsidRPr="00CD3973">
        <w:rPr>
          <w:rFonts w:asciiTheme="majorBidi" w:eastAsiaTheme="minorEastAsia" w:hAnsiTheme="majorBidi" w:cstheme="majorBidi"/>
          <w:iCs/>
          <w:sz w:val="24"/>
          <w:szCs w:val="24"/>
        </w:rPr>
        <w:t xml:space="preserve">‐Mas, E., &amp; </w:t>
      </w:r>
      <w:proofErr w:type="spellStart"/>
      <w:r w:rsidRPr="00CD3973">
        <w:rPr>
          <w:rFonts w:asciiTheme="majorBidi" w:eastAsiaTheme="minorEastAsia" w:hAnsiTheme="majorBidi" w:cstheme="majorBidi"/>
          <w:iCs/>
          <w:sz w:val="24"/>
          <w:szCs w:val="24"/>
        </w:rPr>
        <w:t>Tormo‐Carbó</w:t>
      </w:r>
      <w:proofErr w:type="spellEnd"/>
      <w:r w:rsidRPr="00CD3973">
        <w:rPr>
          <w:rFonts w:asciiTheme="majorBidi" w:eastAsiaTheme="minorEastAsia" w:hAnsiTheme="majorBidi" w:cstheme="majorBidi"/>
          <w:iCs/>
          <w:sz w:val="24"/>
          <w:szCs w:val="24"/>
        </w:rPr>
        <w:t>, G. (2022). The role of the audit committee in enhancing the credibility of CSR disclosure Evidence from STOXX Europe 600 members. Business Ethics, the Environment &amp; Responsibility, 31(3), 718-740</w:t>
      </w:r>
    </w:p>
    <w:p w:rsidR="00D864F1" w:rsidRDefault="00D864F1" w:rsidP="006D146A">
      <w:pPr>
        <w:bidi w:val="0"/>
        <w:spacing w:line="240" w:lineRule="auto"/>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w:t>
      </w:r>
      <w:r w:rsidRPr="006D146A">
        <w:rPr>
          <w:rFonts w:asciiTheme="majorBidi" w:eastAsiaTheme="minorEastAsia" w:hAnsiTheme="majorBidi" w:cstheme="majorBidi"/>
          <w:iCs/>
          <w:sz w:val="24"/>
          <w:szCs w:val="24"/>
        </w:rPr>
        <w:t xml:space="preserve">Jibril, R. S., Isa, M. A., </w:t>
      </w:r>
      <w:proofErr w:type="spellStart"/>
      <w:r w:rsidRPr="006D146A">
        <w:rPr>
          <w:rFonts w:asciiTheme="majorBidi" w:eastAsiaTheme="minorEastAsia" w:hAnsiTheme="majorBidi" w:cstheme="majorBidi"/>
          <w:iCs/>
          <w:sz w:val="24"/>
          <w:szCs w:val="24"/>
        </w:rPr>
        <w:t>Maigoshi</w:t>
      </w:r>
      <w:proofErr w:type="spellEnd"/>
      <w:r w:rsidRPr="006D146A">
        <w:rPr>
          <w:rFonts w:asciiTheme="majorBidi" w:eastAsiaTheme="minorEastAsia" w:hAnsiTheme="majorBidi" w:cstheme="majorBidi"/>
          <w:iCs/>
          <w:sz w:val="24"/>
          <w:szCs w:val="24"/>
        </w:rPr>
        <w:t>, Z. S., &amp; Hamid, K. T. (2024). Audit committee attributes, board of director’s independence and energy disclosure for environmental sustainability in Nigeria. </w:t>
      </w:r>
      <w:r w:rsidRPr="006D146A">
        <w:rPr>
          <w:rFonts w:asciiTheme="majorBidi" w:eastAsiaTheme="minorEastAsia" w:hAnsiTheme="majorBidi" w:cstheme="majorBidi"/>
          <w:i/>
          <w:iCs/>
          <w:sz w:val="24"/>
          <w:szCs w:val="24"/>
        </w:rPr>
        <w:t>International Journal of Innovation Science</w:t>
      </w:r>
      <w:r w:rsidRPr="006D146A">
        <w:rPr>
          <w:rFonts w:asciiTheme="majorBidi" w:eastAsiaTheme="minorEastAsia" w:hAnsiTheme="majorBidi" w:cstheme="majorBidi"/>
          <w:iCs/>
          <w:sz w:val="24"/>
          <w:szCs w:val="24"/>
        </w:rPr>
        <w:t>, </w:t>
      </w:r>
      <w:r w:rsidRPr="006D146A">
        <w:rPr>
          <w:rFonts w:asciiTheme="majorBidi" w:eastAsiaTheme="minorEastAsia" w:hAnsiTheme="majorBidi" w:cstheme="majorBidi"/>
          <w:i/>
          <w:iCs/>
          <w:sz w:val="24"/>
          <w:szCs w:val="24"/>
        </w:rPr>
        <w:t>16</w:t>
      </w:r>
      <w:r w:rsidRPr="006D146A">
        <w:rPr>
          <w:rFonts w:asciiTheme="majorBidi" w:eastAsiaTheme="minorEastAsia" w:hAnsiTheme="majorBidi" w:cstheme="majorBidi"/>
          <w:iCs/>
          <w:sz w:val="24"/>
          <w:szCs w:val="24"/>
        </w:rPr>
        <w:t>(2), 391-419.</w:t>
      </w:r>
      <w:r w:rsidRPr="006D146A">
        <w:rPr>
          <w:rFonts w:asciiTheme="majorBidi" w:eastAsiaTheme="minorEastAsia" w:hAnsiTheme="majorBidi" w:cstheme="majorBidi"/>
          <w:iCs/>
          <w:sz w:val="24"/>
          <w:szCs w:val="24"/>
          <w:rtl/>
        </w:rPr>
        <w:t>‏</w:t>
      </w:r>
    </w:p>
    <w:p w:rsidR="00D864F1" w:rsidRDefault="00D864F1" w:rsidP="0057162A">
      <w:pPr>
        <w:bidi w:val="0"/>
        <w:spacing w:line="240" w:lineRule="auto"/>
        <w:jc w:val="both"/>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w:t>
      </w:r>
      <w:r w:rsidRPr="0057162A">
        <w:rPr>
          <w:rFonts w:asciiTheme="majorBidi" w:eastAsiaTheme="minorEastAsia" w:hAnsiTheme="majorBidi" w:cstheme="majorBidi"/>
          <w:iCs/>
          <w:sz w:val="24"/>
          <w:szCs w:val="24"/>
        </w:rPr>
        <w:t>Krishnan, J., Wen, Y., &amp; Zhao, W. (2011). Legal expertise on corporate audit committees and financial reporting quality. </w:t>
      </w:r>
      <w:r w:rsidRPr="0057162A">
        <w:rPr>
          <w:rFonts w:asciiTheme="majorBidi" w:eastAsiaTheme="minorEastAsia" w:hAnsiTheme="majorBidi" w:cstheme="majorBidi"/>
          <w:i/>
          <w:iCs/>
          <w:sz w:val="24"/>
          <w:szCs w:val="24"/>
        </w:rPr>
        <w:t>The Accounting Review</w:t>
      </w:r>
      <w:r w:rsidRPr="0057162A">
        <w:rPr>
          <w:rFonts w:asciiTheme="majorBidi" w:eastAsiaTheme="minorEastAsia" w:hAnsiTheme="majorBidi" w:cstheme="majorBidi"/>
          <w:iCs/>
          <w:sz w:val="24"/>
          <w:szCs w:val="24"/>
        </w:rPr>
        <w:t>, </w:t>
      </w:r>
      <w:r w:rsidRPr="0057162A">
        <w:rPr>
          <w:rFonts w:asciiTheme="majorBidi" w:eastAsiaTheme="minorEastAsia" w:hAnsiTheme="majorBidi" w:cstheme="majorBidi"/>
          <w:i/>
          <w:iCs/>
          <w:sz w:val="24"/>
          <w:szCs w:val="24"/>
        </w:rPr>
        <w:t>86</w:t>
      </w:r>
      <w:r w:rsidRPr="0057162A">
        <w:rPr>
          <w:rFonts w:asciiTheme="majorBidi" w:eastAsiaTheme="minorEastAsia" w:hAnsiTheme="majorBidi" w:cstheme="majorBidi"/>
          <w:iCs/>
          <w:sz w:val="24"/>
          <w:szCs w:val="24"/>
        </w:rPr>
        <w:t>(6), 2099-2130.</w:t>
      </w:r>
      <w:r w:rsidRPr="0057162A">
        <w:rPr>
          <w:rFonts w:asciiTheme="majorBidi" w:eastAsiaTheme="minorEastAsia" w:hAnsiTheme="majorBidi" w:cstheme="majorBidi"/>
          <w:iCs/>
          <w:sz w:val="24"/>
          <w:szCs w:val="24"/>
          <w:rtl/>
        </w:rPr>
        <w:t>‏</w:t>
      </w:r>
    </w:p>
    <w:p w:rsidR="00D864F1" w:rsidRDefault="00D864F1" w:rsidP="006D146A">
      <w:pPr>
        <w:bidi w:val="0"/>
        <w:spacing w:line="240" w:lineRule="auto"/>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w:t>
      </w:r>
      <w:r w:rsidRPr="006D146A">
        <w:rPr>
          <w:rFonts w:asciiTheme="majorBidi" w:eastAsiaTheme="minorEastAsia" w:hAnsiTheme="majorBidi" w:cstheme="majorBidi"/>
          <w:iCs/>
          <w:sz w:val="24"/>
          <w:szCs w:val="24"/>
        </w:rPr>
        <w:t xml:space="preserve">Madi, H. K., Ishak, Z., &amp; </w:t>
      </w:r>
      <w:proofErr w:type="spellStart"/>
      <w:r w:rsidRPr="006D146A">
        <w:rPr>
          <w:rFonts w:asciiTheme="majorBidi" w:eastAsiaTheme="minorEastAsia" w:hAnsiTheme="majorBidi" w:cstheme="majorBidi"/>
          <w:iCs/>
          <w:sz w:val="24"/>
          <w:szCs w:val="24"/>
        </w:rPr>
        <w:t>Manaf</w:t>
      </w:r>
      <w:proofErr w:type="spellEnd"/>
      <w:r w:rsidRPr="006D146A">
        <w:rPr>
          <w:rFonts w:asciiTheme="majorBidi" w:eastAsiaTheme="minorEastAsia" w:hAnsiTheme="majorBidi" w:cstheme="majorBidi"/>
          <w:iCs/>
          <w:sz w:val="24"/>
          <w:szCs w:val="24"/>
        </w:rPr>
        <w:t>, N. A. A. (2014). The impact of audit committee characteristics on corporate voluntary disclosure. Procedia-social and behavioral sciences, 164, 486-492.</w:t>
      </w:r>
      <w:r w:rsidRPr="006D146A">
        <w:rPr>
          <w:rFonts w:asciiTheme="majorBidi" w:eastAsiaTheme="minorEastAsia" w:hAnsiTheme="majorBidi" w:cstheme="majorBidi"/>
          <w:iCs/>
          <w:sz w:val="24"/>
          <w:szCs w:val="24"/>
          <w:rtl/>
        </w:rPr>
        <w:t>‏</w:t>
      </w:r>
    </w:p>
    <w:p w:rsidR="00D864F1" w:rsidRPr="0003595D" w:rsidRDefault="00D864F1" w:rsidP="00EF4456">
      <w:pPr>
        <w:bidi w:val="0"/>
        <w:spacing w:line="240" w:lineRule="auto"/>
        <w:jc w:val="both"/>
        <w:rPr>
          <w:rFonts w:asciiTheme="majorBidi" w:eastAsiaTheme="minorEastAsia" w:hAnsiTheme="majorBidi" w:cstheme="majorBidi"/>
          <w:b/>
          <w:iCs/>
          <w:sz w:val="28"/>
          <w:szCs w:val="28"/>
          <w:lang w:val="en"/>
        </w:rPr>
      </w:pPr>
      <w:r>
        <w:rPr>
          <w:rFonts w:asciiTheme="majorBidi" w:eastAsiaTheme="minorEastAsia" w:hAnsiTheme="majorBidi" w:cstheme="majorBidi"/>
          <w:b/>
          <w:iCs/>
          <w:sz w:val="28"/>
          <w:szCs w:val="28"/>
        </w:rPr>
        <w:lastRenderedPageBreak/>
        <w:t>-</w:t>
      </w:r>
      <w:r w:rsidRPr="00EF4456">
        <w:rPr>
          <w:rFonts w:asciiTheme="majorBidi" w:eastAsiaTheme="minorEastAsia" w:hAnsiTheme="majorBidi" w:cstheme="majorBidi"/>
          <w:bCs/>
          <w:iCs/>
          <w:sz w:val="24"/>
          <w:szCs w:val="24"/>
        </w:rPr>
        <w:t xml:space="preserve">Najah, M. M. S. (2012). Carbon risk management, carbon disclosure and stock market effects </w:t>
      </w:r>
      <w:proofErr w:type="gramStart"/>
      <w:r w:rsidRPr="00EF4456">
        <w:rPr>
          <w:rFonts w:asciiTheme="majorBidi" w:eastAsiaTheme="minorEastAsia" w:hAnsiTheme="majorBidi" w:cstheme="majorBidi"/>
          <w:bCs/>
          <w:iCs/>
          <w:sz w:val="24"/>
          <w:szCs w:val="24"/>
        </w:rPr>
        <w:t>An</w:t>
      </w:r>
      <w:proofErr w:type="gramEnd"/>
      <w:r w:rsidRPr="00EF4456">
        <w:rPr>
          <w:rFonts w:asciiTheme="majorBidi" w:eastAsiaTheme="minorEastAsia" w:hAnsiTheme="majorBidi" w:cstheme="majorBidi"/>
          <w:bCs/>
          <w:iCs/>
          <w:sz w:val="24"/>
          <w:szCs w:val="24"/>
        </w:rPr>
        <w:t xml:space="preserve"> international perspective (Doctoral dissertation, University of Southern Queensland).</w:t>
      </w:r>
      <w:r w:rsidRPr="00EF4456">
        <w:rPr>
          <w:rFonts w:asciiTheme="majorBidi" w:eastAsiaTheme="minorEastAsia" w:hAnsiTheme="majorBidi" w:cstheme="majorBidi"/>
          <w:bCs/>
          <w:iCs/>
          <w:sz w:val="24"/>
          <w:szCs w:val="24"/>
          <w:rtl/>
          <w:lang w:val="en"/>
        </w:rPr>
        <w:t>‏</w:t>
      </w:r>
      <w:r>
        <w:rPr>
          <w:rFonts w:asciiTheme="majorBidi" w:eastAsiaTheme="minorEastAsia" w:hAnsiTheme="majorBidi" w:cstheme="majorBidi"/>
          <w:b/>
          <w:iCs/>
          <w:sz w:val="28"/>
          <w:szCs w:val="28"/>
          <w:lang w:val="en"/>
        </w:rPr>
        <w:tab/>
      </w:r>
    </w:p>
    <w:p w:rsidR="00D864F1" w:rsidRDefault="00D864F1" w:rsidP="00156AA1">
      <w:pPr>
        <w:bidi w:val="0"/>
        <w:spacing w:line="240" w:lineRule="auto"/>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w:t>
      </w:r>
      <w:proofErr w:type="spellStart"/>
      <w:r w:rsidRPr="00156AA1">
        <w:rPr>
          <w:rFonts w:asciiTheme="majorBidi" w:eastAsiaTheme="minorEastAsia" w:hAnsiTheme="majorBidi" w:cstheme="majorBidi"/>
          <w:iCs/>
          <w:sz w:val="24"/>
          <w:szCs w:val="24"/>
        </w:rPr>
        <w:t>Odoemelam</w:t>
      </w:r>
      <w:proofErr w:type="spellEnd"/>
      <w:r w:rsidRPr="00156AA1">
        <w:rPr>
          <w:rFonts w:asciiTheme="majorBidi" w:eastAsiaTheme="minorEastAsia" w:hAnsiTheme="majorBidi" w:cstheme="majorBidi"/>
          <w:iCs/>
          <w:sz w:val="24"/>
          <w:szCs w:val="24"/>
        </w:rPr>
        <w:t>, N., &amp; Okafor, R. G. (2018). The influence of corporate governance on environmental disclosure of listed non-financial firms in Nigeria. </w:t>
      </w:r>
      <w:r w:rsidRPr="00156AA1">
        <w:rPr>
          <w:rFonts w:asciiTheme="majorBidi" w:eastAsiaTheme="minorEastAsia" w:hAnsiTheme="majorBidi" w:cstheme="majorBidi"/>
          <w:i/>
          <w:iCs/>
          <w:sz w:val="24"/>
          <w:szCs w:val="24"/>
        </w:rPr>
        <w:t>Indonesian Journal of Sustainability Accounting and Management</w:t>
      </w:r>
      <w:r w:rsidRPr="00156AA1">
        <w:rPr>
          <w:rFonts w:asciiTheme="majorBidi" w:eastAsiaTheme="minorEastAsia" w:hAnsiTheme="majorBidi" w:cstheme="majorBidi"/>
          <w:iCs/>
          <w:sz w:val="24"/>
          <w:szCs w:val="24"/>
        </w:rPr>
        <w:t>, </w:t>
      </w:r>
      <w:r w:rsidRPr="00156AA1">
        <w:rPr>
          <w:rFonts w:asciiTheme="majorBidi" w:eastAsiaTheme="minorEastAsia" w:hAnsiTheme="majorBidi" w:cstheme="majorBidi"/>
          <w:i/>
          <w:iCs/>
          <w:sz w:val="24"/>
          <w:szCs w:val="24"/>
        </w:rPr>
        <w:t>2</w:t>
      </w:r>
      <w:r w:rsidRPr="00156AA1">
        <w:rPr>
          <w:rFonts w:asciiTheme="majorBidi" w:eastAsiaTheme="minorEastAsia" w:hAnsiTheme="majorBidi" w:cstheme="majorBidi"/>
          <w:iCs/>
          <w:sz w:val="24"/>
          <w:szCs w:val="24"/>
        </w:rPr>
        <w:t>(1), 25â-49.</w:t>
      </w:r>
      <w:r w:rsidRPr="00156AA1">
        <w:rPr>
          <w:rFonts w:asciiTheme="majorBidi" w:eastAsiaTheme="minorEastAsia" w:hAnsiTheme="majorBidi" w:cstheme="majorBidi"/>
          <w:iCs/>
          <w:sz w:val="24"/>
          <w:szCs w:val="24"/>
          <w:rtl/>
        </w:rPr>
        <w:t>‏</w:t>
      </w:r>
    </w:p>
    <w:p w:rsidR="00D864F1" w:rsidRDefault="00D864F1" w:rsidP="00A1385D">
      <w:pPr>
        <w:bidi w:val="0"/>
        <w:spacing w:line="240" w:lineRule="auto"/>
        <w:rPr>
          <w:rFonts w:asciiTheme="majorBidi" w:eastAsiaTheme="minorEastAsia" w:hAnsiTheme="majorBidi" w:cstheme="majorBidi"/>
          <w:iCs/>
          <w:sz w:val="24"/>
          <w:szCs w:val="24"/>
        </w:rPr>
      </w:pPr>
      <w:r w:rsidRPr="00A1385D">
        <w:rPr>
          <w:rFonts w:asciiTheme="majorBidi" w:eastAsiaTheme="minorEastAsia" w:hAnsiTheme="majorBidi" w:cstheme="majorBidi"/>
          <w:iCs/>
          <w:sz w:val="24"/>
          <w:szCs w:val="24"/>
        </w:rPr>
        <w:t>-</w:t>
      </w:r>
      <w:proofErr w:type="spellStart"/>
      <w:r w:rsidRPr="00A1385D">
        <w:rPr>
          <w:rFonts w:asciiTheme="majorBidi" w:eastAsiaTheme="minorEastAsia" w:hAnsiTheme="majorBidi" w:cstheme="majorBidi"/>
          <w:iCs/>
          <w:sz w:val="24"/>
          <w:szCs w:val="24"/>
        </w:rPr>
        <w:t>Royaie</w:t>
      </w:r>
      <w:proofErr w:type="spellEnd"/>
      <w:r w:rsidRPr="00A1385D">
        <w:rPr>
          <w:rFonts w:asciiTheme="majorBidi" w:eastAsiaTheme="minorEastAsia" w:hAnsiTheme="majorBidi" w:cstheme="majorBidi"/>
          <w:iCs/>
          <w:sz w:val="24"/>
          <w:szCs w:val="24"/>
        </w:rPr>
        <w:t>, R. A. &amp; Ebrahimi, M. (2015). The effects of audit committee characteristics</w:t>
      </w:r>
    </w:p>
    <w:p w:rsidR="00D864F1" w:rsidRDefault="00D864F1" w:rsidP="00535F96">
      <w:pPr>
        <w:bidi w:val="0"/>
        <w:spacing w:line="240" w:lineRule="auto"/>
        <w:jc w:val="both"/>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w:t>
      </w:r>
      <w:r w:rsidRPr="00535F96">
        <w:rPr>
          <w:rFonts w:asciiTheme="majorBidi" w:eastAsiaTheme="minorEastAsia" w:hAnsiTheme="majorBidi" w:cstheme="majorBidi"/>
          <w:iCs/>
          <w:sz w:val="24"/>
          <w:szCs w:val="24"/>
        </w:rPr>
        <w:t xml:space="preserve">Salah, W., &amp; </w:t>
      </w:r>
      <w:proofErr w:type="spellStart"/>
      <w:r w:rsidRPr="00535F96">
        <w:rPr>
          <w:rFonts w:asciiTheme="majorBidi" w:eastAsiaTheme="minorEastAsia" w:hAnsiTheme="majorBidi" w:cstheme="majorBidi"/>
          <w:iCs/>
          <w:sz w:val="24"/>
          <w:szCs w:val="24"/>
        </w:rPr>
        <w:t>Hassaan</w:t>
      </w:r>
      <w:proofErr w:type="spellEnd"/>
      <w:r w:rsidRPr="00535F96">
        <w:rPr>
          <w:rFonts w:asciiTheme="majorBidi" w:eastAsiaTheme="minorEastAsia" w:hAnsiTheme="majorBidi" w:cstheme="majorBidi"/>
          <w:iCs/>
          <w:sz w:val="24"/>
          <w:szCs w:val="24"/>
        </w:rPr>
        <w:t xml:space="preserve">, M. (2024). Climate change disclosure in </w:t>
      </w:r>
      <w:proofErr w:type="spellStart"/>
      <w:r w:rsidRPr="00535F96">
        <w:rPr>
          <w:rFonts w:asciiTheme="majorBidi" w:eastAsiaTheme="minorEastAsia" w:hAnsiTheme="majorBidi" w:cstheme="majorBidi"/>
          <w:iCs/>
          <w:sz w:val="24"/>
          <w:szCs w:val="24"/>
        </w:rPr>
        <w:t>egyptian</w:t>
      </w:r>
      <w:proofErr w:type="spellEnd"/>
      <w:r w:rsidRPr="00535F96">
        <w:rPr>
          <w:rFonts w:asciiTheme="majorBidi" w:eastAsiaTheme="minorEastAsia" w:hAnsiTheme="majorBidi" w:cstheme="majorBidi"/>
          <w:iCs/>
          <w:sz w:val="24"/>
          <w:szCs w:val="24"/>
        </w:rPr>
        <w:t xml:space="preserve"> firms and its key-determinants following the implementation of financial regulatory authority Decree No. 108.</w:t>
      </w:r>
      <w:r w:rsidRPr="00535F96">
        <w:rPr>
          <w:rFonts w:asciiTheme="majorBidi" w:eastAsiaTheme="minorEastAsia" w:hAnsiTheme="majorBidi" w:cstheme="majorBidi"/>
          <w:iCs/>
          <w:sz w:val="24"/>
          <w:szCs w:val="24"/>
          <w:rtl/>
        </w:rPr>
        <w:t>‏</w:t>
      </w:r>
    </w:p>
    <w:p w:rsidR="00D864F1" w:rsidRDefault="00D864F1" w:rsidP="00A4232D">
      <w:pPr>
        <w:bidi w:val="0"/>
        <w:spacing w:line="240" w:lineRule="auto"/>
        <w:jc w:val="both"/>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w:t>
      </w:r>
      <w:r w:rsidRPr="00A4232D">
        <w:rPr>
          <w:rFonts w:asciiTheme="majorBidi" w:eastAsiaTheme="minorEastAsia" w:hAnsiTheme="majorBidi" w:cstheme="majorBidi"/>
          <w:iCs/>
          <w:sz w:val="24"/>
          <w:szCs w:val="24"/>
        </w:rPr>
        <w:t xml:space="preserve">Salleh, Z. A. L. A. I. L. A. H., Seno, R. O. H. A. I., </w:t>
      </w:r>
      <w:proofErr w:type="spellStart"/>
      <w:r w:rsidRPr="00A4232D">
        <w:rPr>
          <w:rFonts w:asciiTheme="majorBidi" w:eastAsiaTheme="minorEastAsia" w:hAnsiTheme="majorBidi" w:cstheme="majorBidi"/>
          <w:iCs/>
          <w:sz w:val="24"/>
          <w:szCs w:val="24"/>
        </w:rPr>
        <w:t>Alodat</w:t>
      </w:r>
      <w:proofErr w:type="spellEnd"/>
      <w:r w:rsidRPr="00A4232D">
        <w:rPr>
          <w:rFonts w:asciiTheme="majorBidi" w:eastAsiaTheme="minorEastAsia" w:hAnsiTheme="majorBidi" w:cstheme="majorBidi"/>
          <w:iCs/>
          <w:sz w:val="24"/>
          <w:szCs w:val="24"/>
        </w:rPr>
        <w:t xml:space="preserve">, A. Y. M., &amp; Hashim, H. A. (2022). Does the audit committee effectiveness influence the reporting practice of GHG emissions in </w:t>
      </w:r>
      <w:proofErr w:type="gramStart"/>
      <w:r w:rsidRPr="00A4232D">
        <w:rPr>
          <w:rFonts w:asciiTheme="majorBidi" w:eastAsiaTheme="minorEastAsia" w:hAnsiTheme="majorBidi" w:cstheme="majorBidi"/>
          <w:iCs/>
          <w:sz w:val="24"/>
          <w:szCs w:val="24"/>
        </w:rPr>
        <w:t>Malaysia.</w:t>
      </w:r>
      <w:proofErr w:type="gramEnd"/>
      <w:r w:rsidRPr="00A4232D">
        <w:rPr>
          <w:rFonts w:asciiTheme="majorBidi" w:eastAsiaTheme="minorEastAsia" w:hAnsiTheme="majorBidi" w:cstheme="majorBidi"/>
          <w:iCs/>
          <w:sz w:val="24"/>
          <w:szCs w:val="24"/>
        </w:rPr>
        <w:t> </w:t>
      </w:r>
      <w:r w:rsidRPr="00A4232D">
        <w:rPr>
          <w:rFonts w:asciiTheme="majorBidi" w:eastAsiaTheme="minorEastAsia" w:hAnsiTheme="majorBidi" w:cstheme="majorBidi"/>
          <w:i/>
          <w:iCs/>
          <w:sz w:val="24"/>
          <w:szCs w:val="24"/>
        </w:rPr>
        <w:t>Journal of Sustainability Science and Management</w:t>
      </w:r>
      <w:r w:rsidRPr="00A4232D">
        <w:rPr>
          <w:rFonts w:asciiTheme="majorBidi" w:eastAsiaTheme="minorEastAsia" w:hAnsiTheme="majorBidi" w:cstheme="majorBidi"/>
          <w:iCs/>
          <w:sz w:val="24"/>
          <w:szCs w:val="24"/>
        </w:rPr>
        <w:t>, </w:t>
      </w:r>
      <w:r w:rsidRPr="00A4232D">
        <w:rPr>
          <w:rFonts w:asciiTheme="majorBidi" w:eastAsiaTheme="minorEastAsia" w:hAnsiTheme="majorBidi" w:cstheme="majorBidi"/>
          <w:i/>
          <w:iCs/>
          <w:sz w:val="24"/>
          <w:szCs w:val="24"/>
        </w:rPr>
        <w:t>17</w:t>
      </w:r>
      <w:r w:rsidRPr="00A4232D">
        <w:rPr>
          <w:rFonts w:asciiTheme="majorBidi" w:eastAsiaTheme="minorEastAsia" w:hAnsiTheme="majorBidi" w:cstheme="majorBidi"/>
          <w:iCs/>
          <w:sz w:val="24"/>
          <w:szCs w:val="24"/>
        </w:rPr>
        <w:t>(1), 204-220.</w:t>
      </w:r>
      <w:r w:rsidRPr="00A4232D">
        <w:rPr>
          <w:rFonts w:asciiTheme="majorBidi" w:eastAsiaTheme="minorEastAsia" w:hAnsiTheme="majorBidi" w:cstheme="majorBidi"/>
          <w:iCs/>
          <w:sz w:val="24"/>
          <w:szCs w:val="24"/>
          <w:rtl/>
        </w:rPr>
        <w:t>‏</w:t>
      </w:r>
    </w:p>
    <w:p w:rsidR="00D864F1" w:rsidRDefault="00D864F1" w:rsidP="00742E0A">
      <w:pPr>
        <w:bidi w:val="0"/>
        <w:spacing w:line="240" w:lineRule="auto"/>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w:t>
      </w:r>
      <w:r w:rsidRPr="00742E0A">
        <w:rPr>
          <w:rFonts w:asciiTheme="majorBidi" w:eastAsiaTheme="minorEastAsia" w:hAnsiTheme="majorBidi" w:cstheme="majorBidi"/>
          <w:iCs/>
          <w:sz w:val="24"/>
          <w:szCs w:val="24"/>
        </w:rPr>
        <w:t xml:space="preserve">Samaha, K., </w:t>
      </w:r>
      <w:proofErr w:type="spellStart"/>
      <w:r w:rsidRPr="00742E0A">
        <w:rPr>
          <w:rFonts w:asciiTheme="majorBidi" w:eastAsiaTheme="minorEastAsia" w:hAnsiTheme="majorBidi" w:cstheme="majorBidi"/>
          <w:iCs/>
          <w:sz w:val="24"/>
          <w:szCs w:val="24"/>
        </w:rPr>
        <w:t>Khlif</w:t>
      </w:r>
      <w:proofErr w:type="spellEnd"/>
      <w:r w:rsidRPr="00742E0A">
        <w:rPr>
          <w:rFonts w:asciiTheme="majorBidi" w:eastAsiaTheme="minorEastAsia" w:hAnsiTheme="majorBidi" w:cstheme="majorBidi"/>
          <w:iCs/>
          <w:sz w:val="24"/>
          <w:szCs w:val="24"/>
        </w:rPr>
        <w:t xml:space="preserve">, H., &amp; </w:t>
      </w:r>
      <w:proofErr w:type="spellStart"/>
      <w:r w:rsidRPr="00742E0A">
        <w:rPr>
          <w:rFonts w:asciiTheme="majorBidi" w:eastAsiaTheme="minorEastAsia" w:hAnsiTheme="majorBidi" w:cstheme="majorBidi"/>
          <w:iCs/>
          <w:sz w:val="24"/>
          <w:szCs w:val="24"/>
        </w:rPr>
        <w:t>Hussainey</w:t>
      </w:r>
      <w:proofErr w:type="spellEnd"/>
      <w:r w:rsidRPr="00742E0A">
        <w:rPr>
          <w:rFonts w:asciiTheme="majorBidi" w:eastAsiaTheme="minorEastAsia" w:hAnsiTheme="majorBidi" w:cstheme="majorBidi"/>
          <w:iCs/>
          <w:sz w:val="24"/>
          <w:szCs w:val="24"/>
        </w:rPr>
        <w:t>, K. (2015). The impact of board and audit committee characteristics on voluntary disclosure: A meta-analysis. </w:t>
      </w:r>
      <w:r w:rsidRPr="00742E0A">
        <w:rPr>
          <w:rFonts w:asciiTheme="majorBidi" w:eastAsiaTheme="minorEastAsia" w:hAnsiTheme="majorBidi" w:cstheme="majorBidi"/>
          <w:i/>
          <w:iCs/>
          <w:sz w:val="24"/>
          <w:szCs w:val="24"/>
        </w:rPr>
        <w:t>Journal of International Accounting, Auditing and Taxation</w:t>
      </w:r>
      <w:r w:rsidRPr="00742E0A">
        <w:rPr>
          <w:rFonts w:asciiTheme="majorBidi" w:eastAsiaTheme="minorEastAsia" w:hAnsiTheme="majorBidi" w:cstheme="majorBidi"/>
          <w:iCs/>
          <w:sz w:val="24"/>
          <w:szCs w:val="24"/>
        </w:rPr>
        <w:t>, </w:t>
      </w:r>
      <w:r w:rsidRPr="00742E0A">
        <w:rPr>
          <w:rFonts w:asciiTheme="majorBidi" w:eastAsiaTheme="minorEastAsia" w:hAnsiTheme="majorBidi" w:cstheme="majorBidi"/>
          <w:i/>
          <w:iCs/>
          <w:sz w:val="24"/>
          <w:szCs w:val="24"/>
        </w:rPr>
        <w:t>24</w:t>
      </w:r>
      <w:r w:rsidRPr="00742E0A">
        <w:rPr>
          <w:rFonts w:asciiTheme="majorBidi" w:eastAsiaTheme="minorEastAsia" w:hAnsiTheme="majorBidi" w:cstheme="majorBidi"/>
          <w:iCs/>
          <w:sz w:val="24"/>
          <w:szCs w:val="24"/>
        </w:rPr>
        <w:t>, 13-28.</w:t>
      </w:r>
      <w:r w:rsidRPr="00742E0A">
        <w:rPr>
          <w:rFonts w:asciiTheme="majorBidi" w:eastAsiaTheme="minorEastAsia" w:hAnsiTheme="majorBidi" w:cstheme="majorBidi"/>
          <w:iCs/>
          <w:sz w:val="24"/>
          <w:szCs w:val="24"/>
          <w:rtl/>
        </w:rPr>
        <w:t>‏</w:t>
      </w:r>
    </w:p>
    <w:p w:rsidR="00D864F1" w:rsidRDefault="00D864F1" w:rsidP="00896096">
      <w:pPr>
        <w:bidi w:val="0"/>
        <w:spacing w:line="240" w:lineRule="auto"/>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w:t>
      </w:r>
      <w:proofErr w:type="spellStart"/>
      <w:r w:rsidRPr="00896096">
        <w:rPr>
          <w:rFonts w:asciiTheme="majorBidi" w:eastAsiaTheme="minorEastAsia" w:hAnsiTheme="majorBidi" w:cstheme="majorBidi"/>
          <w:iCs/>
          <w:sz w:val="24"/>
          <w:szCs w:val="24"/>
        </w:rPr>
        <w:t>Simamora</w:t>
      </w:r>
      <w:proofErr w:type="spellEnd"/>
      <w:r w:rsidRPr="00896096">
        <w:rPr>
          <w:rFonts w:asciiTheme="majorBidi" w:eastAsiaTheme="minorEastAsia" w:hAnsiTheme="majorBidi" w:cstheme="majorBidi"/>
          <w:iCs/>
          <w:sz w:val="24"/>
          <w:szCs w:val="24"/>
        </w:rPr>
        <w:t xml:space="preserve">, R. N. H., &amp; </w:t>
      </w:r>
      <w:proofErr w:type="spellStart"/>
      <w:r w:rsidRPr="00896096">
        <w:rPr>
          <w:rFonts w:asciiTheme="majorBidi" w:eastAsiaTheme="minorEastAsia" w:hAnsiTheme="majorBidi" w:cstheme="majorBidi"/>
          <w:iCs/>
          <w:sz w:val="24"/>
          <w:szCs w:val="24"/>
        </w:rPr>
        <w:t>Elviani</w:t>
      </w:r>
      <w:proofErr w:type="spellEnd"/>
      <w:r w:rsidRPr="00896096">
        <w:rPr>
          <w:rFonts w:asciiTheme="majorBidi" w:eastAsiaTheme="minorEastAsia" w:hAnsiTheme="majorBidi" w:cstheme="majorBidi"/>
          <w:iCs/>
          <w:sz w:val="24"/>
          <w:szCs w:val="24"/>
        </w:rPr>
        <w:t>, S. (2022). Carbon emission disclosure in Indonesia: Viewed from the aspect of board of directors, managerial ownership, and audit committee. </w:t>
      </w:r>
      <w:r w:rsidRPr="00896096">
        <w:rPr>
          <w:rFonts w:asciiTheme="majorBidi" w:eastAsiaTheme="minorEastAsia" w:hAnsiTheme="majorBidi" w:cstheme="majorBidi"/>
          <w:i/>
          <w:iCs/>
          <w:sz w:val="24"/>
          <w:szCs w:val="24"/>
        </w:rPr>
        <w:t>Journal of Contemporary Accounting</w:t>
      </w:r>
      <w:r w:rsidRPr="00896096">
        <w:rPr>
          <w:rFonts w:asciiTheme="majorBidi" w:eastAsiaTheme="minorEastAsia" w:hAnsiTheme="majorBidi" w:cstheme="majorBidi"/>
          <w:iCs/>
          <w:sz w:val="24"/>
          <w:szCs w:val="24"/>
        </w:rPr>
        <w:t>, 1-9.</w:t>
      </w:r>
      <w:r w:rsidRPr="00896096">
        <w:rPr>
          <w:rFonts w:asciiTheme="majorBidi" w:eastAsiaTheme="minorEastAsia" w:hAnsiTheme="majorBidi" w:cstheme="majorBidi"/>
          <w:iCs/>
          <w:sz w:val="24"/>
          <w:szCs w:val="24"/>
          <w:rtl/>
        </w:rPr>
        <w:t>‏</w:t>
      </w:r>
    </w:p>
    <w:p w:rsidR="00D864F1" w:rsidRDefault="00D864F1" w:rsidP="007A2903">
      <w:pPr>
        <w:bidi w:val="0"/>
        <w:spacing w:line="240" w:lineRule="auto"/>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w:t>
      </w:r>
      <w:r w:rsidRPr="007A2903">
        <w:rPr>
          <w:rFonts w:asciiTheme="majorBidi" w:eastAsiaTheme="minorEastAsia" w:hAnsiTheme="majorBidi" w:cstheme="majorBidi"/>
          <w:iCs/>
          <w:sz w:val="24"/>
          <w:szCs w:val="24"/>
        </w:rPr>
        <w:t xml:space="preserve">Zheng, H., &amp; </w:t>
      </w:r>
      <w:proofErr w:type="spellStart"/>
      <w:r w:rsidRPr="007A2903">
        <w:rPr>
          <w:rFonts w:asciiTheme="majorBidi" w:eastAsiaTheme="minorEastAsia" w:hAnsiTheme="majorBidi" w:cstheme="majorBidi"/>
          <w:iCs/>
          <w:sz w:val="24"/>
          <w:szCs w:val="24"/>
        </w:rPr>
        <w:t>Aishan</w:t>
      </w:r>
      <w:proofErr w:type="spellEnd"/>
      <w:r w:rsidRPr="007A2903">
        <w:rPr>
          <w:rFonts w:asciiTheme="majorBidi" w:eastAsiaTheme="minorEastAsia" w:hAnsiTheme="majorBidi" w:cstheme="majorBidi"/>
          <w:iCs/>
          <w:sz w:val="24"/>
          <w:szCs w:val="24"/>
        </w:rPr>
        <w:t>, W. (2023). ESG ratings and trade credit: inverted U-shaped moderating role of information transparency and executives with overseas backgrounds. </w:t>
      </w:r>
      <w:r w:rsidRPr="007A2903">
        <w:rPr>
          <w:rFonts w:asciiTheme="majorBidi" w:eastAsiaTheme="minorEastAsia" w:hAnsiTheme="majorBidi" w:cstheme="majorBidi"/>
          <w:i/>
          <w:iCs/>
          <w:sz w:val="24"/>
          <w:szCs w:val="24"/>
        </w:rPr>
        <w:t>Environmental Science and Pollution Research</w:t>
      </w:r>
      <w:r w:rsidRPr="007A2903">
        <w:rPr>
          <w:rFonts w:asciiTheme="majorBidi" w:eastAsiaTheme="minorEastAsia" w:hAnsiTheme="majorBidi" w:cstheme="majorBidi"/>
          <w:iCs/>
          <w:sz w:val="24"/>
          <w:szCs w:val="24"/>
        </w:rPr>
        <w:t>, </w:t>
      </w:r>
      <w:r w:rsidRPr="007A2903">
        <w:rPr>
          <w:rFonts w:asciiTheme="majorBidi" w:eastAsiaTheme="minorEastAsia" w:hAnsiTheme="majorBidi" w:cstheme="majorBidi"/>
          <w:i/>
          <w:iCs/>
          <w:sz w:val="24"/>
          <w:szCs w:val="24"/>
        </w:rPr>
        <w:t>30</w:t>
      </w:r>
      <w:r w:rsidRPr="007A2903">
        <w:rPr>
          <w:rFonts w:asciiTheme="majorBidi" w:eastAsiaTheme="minorEastAsia" w:hAnsiTheme="majorBidi" w:cstheme="majorBidi"/>
          <w:iCs/>
          <w:sz w:val="24"/>
          <w:szCs w:val="24"/>
        </w:rPr>
        <w:t>(32), 78554-78568.</w:t>
      </w:r>
      <w:r w:rsidRPr="007A2903">
        <w:rPr>
          <w:rFonts w:asciiTheme="majorBidi" w:eastAsiaTheme="minorEastAsia" w:hAnsiTheme="majorBidi" w:cstheme="majorBidi"/>
          <w:iCs/>
          <w:sz w:val="24"/>
          <w:szCs w:val="24"/>
          <w:rtl/>
        </w:rPr>
        <w:t>‏</w:t>
      </w:r>
    </w:p>
    <w:p w:rsidR="00A1385D" w:rsidRDefault="00A1385D" w:rsidP="00A1385D">
      <w:pPr>
        <w:bidi w:val="0"/>
        <w:spacing w:line="240" w:lineRule="auto"/>
        <w:rPr>
          <w:rFonts w:asciiTheme="majorBidi" w:eastAsiaTheme="minorEastAsia" w:hAnsiTheme="majorBidi" w:cstheme="majorBidi"/>
          <w:iCs/>
          <w:sz w:val="24"/>
          <w:szCs w:val="24"/>
        </w:rPr>
      </w:pPr>
    </w:p>
    <w:p w:rsidR="00896096" w:rsidRDefault="00896096" w:rsidP="00896096">
      <w:pPr>
        <w:bidi w:val="0"/>
        <w:spacing w:line="240" w:lineRule="auto"/>
        <w:rPr>
          <w:rFonts w:asciiTheme="majorBidi" w:eastAsiaTheme="minorEastAsia" w:hAnsiTheme="majorBidi" w:cstheme="majorBidi"/>
          <w:iCs/>
          <w:sz w:val="24"/>
          <w:szCs w:val="24"/>
        </w:rPr>
      </w:pPr>
    </w:p>
    <w:p w:rsidR="006D146A" w:rsidRPr="006D146A" w:rsidRDefault="006D146A" w:rsidP="006D146A">
      <w:pPr>
        <w:bidi w:val="0"/>
        <w:spacing w:line="240" w:lineRule="auto"/>
        <w:rPr>
          <w:rFonts w:asciiTheme="majorBidi" w:eastAsiaTheme="minorEastAsia" w:hAnsiTheme="majorBidi" w:cstheme="majorBidi"/>
          <w:iCs/>
          <w:sz w:val="24"/>
          <w:szCs w:val="24"/>
        </w:rPr>
      </w:pPr>
    </w:p>
    <w:p w:rsidR="006D146A" w:rsidRPr="00BE0CF3" w:rsidRDefault="006D146A" w:rsidP="006D146A">
      <w:pPr>
        <w:bidi w:val="0"/>
        <w:spacing w:line="240" w:lineRule="auto"/>
        <w:rPr>
          <w:rFonts w:asciiTheme="majorBidi" w:eastAsiaTheme="minorEastAsia" w:hAnsiTheme="majorBidi" w:cstheme="majorBidi"/>
          <w:iCs/>
          <w:sz w:val="24"/>
          <w:szCs w:val="24"/>
        </w:rPr>
      </w:pPr>
    </w:p>
    <w:p w:rsidR="00BE0CF3" w:rsidRDefault="00BE0CF3" w:rsidP="00BE0CF3">
      <w:pPr>
        <w:bidi w:val="0"/>
        <w:spacing w:line="240" w:lineRule="auto"/>
        <w:rPr>
          <w:rFonts w:asciiTheme="majorBidi" w:eastAsiaTheme="minorEastAsia" w:hAnsiTheme="majorBidi" w:cstheme="majorBidi"/>
          <w:iCs/>
          <w:sz w:val="24"/>
          <w:szCs w:val="24"/>
        </w:rPr>
      </w:pPr>
    </w:p>
    <w:p w:rsidR="00156AA1" w:rsidRPr="00B279A8" w:rsidRDefault="00156AA1" w:rsidP="00156AA1">
      <w:pPr>
        <w:bidi w:val="0"/>
        <w:spacing w:line="240" w:lineRule="auto"/>
        <w:rPr>
          <w:rFonts w:asciiTheme="majorBidi" w:eastAsiaTheme="minorEastAsia" w:hAnsiTheme="majorBidi" w:cstheme="majorBidi"/>
          <w:iCs/>
          <w:sz w:val="24"/>
          <w:szCs w:val="24"/>
        </w:rPr>
      </w:pPr>
    </w:p>
    <w:p w:rsidR="00A4232D" w:rsidRDefault="00A4232D" w:rsidP="00A4232D">
      <w:pPr>
        <w:bidi w:val="0"/>
        <w:spacing w:line="240" w:lineRule="auto"/>
        <w:jc w:val="both"/>
        <w:rPr>
          <w:rFonts w:asciiTheme="majorBidi" w:eastAsiaTheme="minorEastAsia" w:hAnsiTheme="majorBidi" w:cstheme="majorBidi"/>
          <w:iCs/>
          <w:sz w:val="24"/>
          <w:szCs w:val="24"/>
        </w:rPr>
      </w:pPr>
    </w:p>
    <w:p w:rsidR="00C95918" w:rsidRPr="00C95918" w:rsidRDefault="00C95918" w:rsidP="0016767F">
      <w:pPr>
        <w:bidi w:val="0"/>
        <w:spacing w:line="240" w:lineRule="auto"/>
        <w:jc w:val="both"/>
        <w:rPr>
          <w:rFonts w:asciiTheme="majorBidi" w:hAnsiTheme="majorBidi" w:cstheme="majorBidi"/>
          <w:sz w:val="24"/>
          <w:szCs w:val="24"/>
          <w:rtl/>
        </w:rPr>
      </w:pPr>
    </w:p>
    <w:sectPr w:rsidR="00C95918" w:rsidRPr="00C95918" w:rsidSect="00C22912">
      <w:pgSz w:w="11906" w:h="16838" w:code="9"/>
      <w:pgMar w:top="2268" w:right="2268" w:bottom="2268" w:left="226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195" w:rsidRDefault="004E4195" w:rsidP="008F561E">
      <w:pPr>
        <w:spacing w:after="0" w:line="240" w:lineRule="auto"/>
      </w:pPr>
      <w:r>
        <w:separator/>
      </w:r>
    </w:p>
  </w:endnote>
  <w:endnote w:type="continuationSeparator" w:id="0">
    <w:p w:rsidR="004E4195" w:rsidRDefault="004E4195" w:rsidP="008F5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988126047"/>
      <w:docPartObj>
        <w:docPartGallery w:val="Page Numbers (Bottom of Page)"/>
        <w:docPartUnique/>
      </w:docPartObj>
    </w:sdtPr>
    <w:sdtEndPr>
      <w:rPr>
        <w:noProof/>
      </w:rPr>
    </w:sdtEndPr>
    <w:sdtContent>
      <w:p w:rsidR="002D2513" w:rsidRDefault="002D2513">
        <w:pPr>
          <w:pStyle w:val="Footer"/>
        </w:pPr>
        <w:r>
          <w:fldChar w:fldCharType="begin"/>
        </w:r>
        <w:r>
          <w:instrText xml:space="preserve"> PAGE   \* MERGEFORMAT </w:instrText>
        </w:r>
        <w:r>
          <w:fldChar w:fldCharType="separate"/>
        </w:r>
        <w:r>
          <w:rPr>
            <w:noProof/>
          </w:rPr>
          <w:t>2</w:t>
        </w:r>
        <w:r>
          <w:rPr>
            <w:noProof/>
          </w:rPr>
          <w:fldChar w:fldCharType="end"/>
        </w:r>
      </w:p>
    </w:sdtContent>
  </w:sdt>
  <w:p w:rsidR="002D2513" w:rsidRDefault="002D2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195" w:rsidRDefault="004E4195" w:rsidP="008F561E">
      <w:pPr>
        <w:spacing w:after="0" w:line="240" w:lineRule="auto"/>
      </w:pPr>
      <w:r>
        <w:separator/>
      </w:r>
    </w:p>
  </w:footnote>
  <w:footnote w:type="continuationSeparator" w:id="0">
    <w:p w:rsidR="004E4195" w:rsidRDefault="004E4195" w:rsidP="008F5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7F2D"/>
    <w:multiLevelType w:val="hybridMultilevel"/>
    <w:tmpl w:val="615A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821FF"/>
    <w:multiLevelType w:val="hybridMultilevel"/>
    <w:tmpl w:val="D9F2D6C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1D366996"/>
    <w:multiLevelType w:val="hybridMultilevel"/>
    <w:tmpl w:val="F4F02A6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15:restartNumberingAfterBreak="0">
    <w:nsid w:val="2BF63E83"/>
    <w:multiLevelType w:val="multilevel"/>
    <w:tmpl w:val="DE529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143DA3"/>
    <w:multiLevelType w:val="hybridMultilevel"/>
    <w:tmpl w:val="B58C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12DBC"/>
    <w:multiLevelType w:val="hybridMultilevel"/>
    <w:tmpl w:val="B85E9BBE"/>
    <w:lvl w:ilvl="0" w:tplc="8A94DCF8">
      <w:start w:val="1"/>
      <w:numFmt w:val="bullet"/>
      <w:lvlText w:val="-"/>
      <w:lvlJc w:val="left"/>
      <w:pPr>
        <w:ind w:left="720" w:hanging="360"/>
      </w:pPr>
      <w:rPr>
        <w:rFonts w:ascii="Times New Roman" w:eastAsiaTheme="minorHAnsi" w:hAnsi="Times New Roman" w:cs="Times New Roman" w:hint="default"/>
        <w:b/>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24282D"/>
    <w:multiLevelType w:val="hybridMultilevel"/>
    <w:tmpl w:val="8E5C0782"/>
    <w:lvl w:ilvl="0" w:tplc="29726448">
      <w:start w:val="1"/>
      <w:numFmt w:val="decimal"/>
      <w:lvlText w:val="%1-"/>
      <w:lvlJc w:val="left"/>
      <w:pPr>
        <w:ind w:left="465" w:hanging="37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7A850ECC"/>
    <w:multiLevelType w:val="hybridMultilevel"/>
    <w:tmpl w:val="90BC1634"/>
    <w:lvl w:ilvl="0" w:tplc="F1CEF62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3"/>
  </w:num>
  <w:num w:numId="2">
    <w:abstractNumId w:val="5"/>
  </w:num>
  <w:num w:numId="3">
    <w:abstractNumId w:val="6"/>
  </w:num>
  <w:num w:numId="4">
    <w:abstractNumId w:val="7"/>
  </w:num>
  <w:num w:numId="5">
    <w:abstractNumId w:val="1"/>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12"/>
    <w:rsid w:val="00000B84"/>
    <w:rsid w:val="00002582"/>
    <w:rsid w:val="00003F5F"/>
    <w:rsid w:val="0003233E"/>
    <w:rsid w:val="0003595D"/>
    <w:rsid w:val="000C40E6"/>
    <w:rsid w:val="000C7924"/>
    <w:rsid w:val="000D2E90"/>
    <w:rsid w:val="000E6CF6"/>
    <w:rsid w:val="00112C25"/>
    <w:rsid w:val="00133FCD"/>
    <w:rsid w:val="00153314"/>
    <w:rsid w:val="00156AA1"/>
    <w:rsid w:val="00163727"/>
    <w:rsid w:val="0016767F"/>
    <w:rsid w:val="001A0A23"/>
    <w:rsid w:val="001B142B"/>
    <w:rsid w:val="001C5A18"/>
    <w:rsid w:val="00205D0D"/>
    <w:rsid w:val="00222919"/>
    <w:rsid w:val="002353CD"/>
    <w:rsid w:val="002B0692"/>
    <w:rsid w:val="002B7832"/>
    <w:rsid w:val="002C3E8C"/>
    <w:rsid w:val="002D2513"/>
    <w:rsid w:val="002D3F24"/>
    <w:rsid w:val="002F1703"/>
    <w:rsid w:val="002F6652"/>
    <w:rsid w:val="00325DF7"/>
    <w:rsid w:val="003522E8"/>
    <w:rsid w:val="003630ED"/>
    <w:rsid w:val="00376FA7"/>
    <w:rsid w:val="00377063"/>
    <w:rsid w:val="0038138B"/>
    <w:rsid w:val="003A596E"/>
    <w:rsid w:val="003B0057"/>
    <w:rsid w:val="003E327B"/>
    <w:rsid w:val="00427242"/>
    <w:rsid w:val="00437DB4"/>
    <w:rsid w:val="00461EDF"/>
    <w:rsid w:val="004E4195"/>
    <w:rsid w:val="00513DB5"/>
    <w:rsid w:val="005344D7"/>
    <w:rsid w:val="00535F96"/>
    <w:rsid w:val="00552EF5"/>
    <w:rsid w:val="0057162A"/>
    <w:rsid w:val="00575EF8"/>
    <w:rsid w:val="00587CDF"/>
    <w:rsid w:val="00610705"/>
    <w:rsid w:val="006426DD"/>
    <w:rsid w:val="00652BCE"/>
    <w:rsid w:val="006A4816"/>
    <w:rsid w:val="006C0A50"/>
    <w:rsid w:val="006D146A"/>
    <w:rsid w:val="006E04A8"/>
    <w:rsid w:val="00735938"/>
    <w:rsid w:val="00742E0A"/>
    <w:rsid w:val="00745F38"/>
    <w:rsid w:val="007555D6"/>
    <w:rsid w:val="0078581B"/>
    <w:rsid w:val="00795F14"/>
    <w:rsid w:val="007A2903"/>
    <w:rsid w:val="008451BC"/>
    <w:rsid w:val="008536F1"/>
    <w:rsid w:val="00861772"/>
    <w:rsid w:val="00896096"/>
    <w:rsid w:val="008A3B73"/>
    <w:rsid w:val="008A67DD"/>
    <w:rsid w:val="008C2104"/>
    <w:rsid w:val="008F561E"/>
    <w:rsid w:val="00901F39"/>
    <w:rsid w:val="00910E3C"/>
    <w:rsid w:val="00936A23"/>
    <w:rsid w:val="00981CC6"/>
    <w:rsid w:val="009C2E63"/>
    <w:rsid w:val="009F2FE8"/>
    <w:rsid w:val="009F38FA"/>
    <w:rsid w:val="009F63BD"/>
    <w:rsid w:val="00A1385D"/>
    <w:rsid w:val="00A16607"/>
    <w:rsid w:val="00A27587"/>
    <w:rsid w:val="00A33EB4"/>
    <w:rsid w:val="00A4232D"/>
    <w:rsid w:val="00A74092"/>
    <w:rsid w:val="00AD457F"/>
    <w:rsid w:val="00AD57CC"/>
    <w:rsid w:val="00B00DEF"/>
    <w:rsid w:val="00B04A3B"/>
    <w:rsid w:val="00B279A8"/>
    <w:rsid w:val="00B641EB"/>
    <w:rsid w:val="00B70330"/>
    <w:rsid w:val="00B8305E"/>
    <w:rsid w:val="00B90A66"/>
    <w:rsid w:val="00B93C6A"/>
    <w:rsid w:val="00B95B68"/>
    <w:rsid w:val="00BA0B72"/>
    <w:rsid w:val="00BA1E40"/>
    <w:rsid w:val="00BB3837"/>
    <w:rsid w:val="00BC22E8"/>
    <w:rsid w:val="00BE0CF3"/>
    <w:rsid w:val="00BF7411"/>
    <w:rsid w:val="00C22912"/>
    <w:rsid w:val="00C447FB"/>
    <w:rsid w:val="00C513B8"/>
    <w:rsid w:val="00C62362"/>
    <w:rsid w:val="00C65705"/>
    <w:rsid w:val="00C82A80"/>
    <w:rsid w:val="00C92C58"/>
    <w:rsid w:val="00C95918"/>
    <w:rsid w:val="00CD3973"/>
    <w:rsid w:val="00CD7079"/>
    <w:rsid w:val="00D052C4"/>
    <w:rsid w:val="00D1617A"/>
    <w:rsid w:val="00D304DB"/>
    <w:rsid w:val="00D331E7"/>
    <w:rsid w:val="00D47F65"/>
    <w:rsid w:val="00D61896"/>
    <w:rsid w:val="00D864F1"/>
    <w:rsid w:val="00DE0CDD"/>
    <w:rsid w:val="00DF1596"/>
    <w:rsid w:val="00E15EB7"/>
    <w:rsid w:val="00E3099D"/>
    <w:rsid w:val="00EB5405"/>
    <w:rsid w:val="00ED1333"/>
    <w:rsid w:val="00EF3FC5"/>
    <w:rsid w:val="00EF4456"/>
    <w:rsid w:val="00EF75AE"/>
    <w:rsid w:val="00F06CE0"/>
    <w:rsid w:val="00F24CF5"/>
    <w:rsid w:val="00F70A44"/>
    <w:rsid w:val="00F77A9A"/>
    <w:rsid w:val="00FB6695"/>
    <w:rsid w:val="00FD29AF"/>
    <w:rsid w:val="00FE6A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FE761"/>
  <w15:chartTrackingRefBased/>
  <w15:docId w15:val="{B4EAEC61-94EA-4003-8FB5-E519905B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F65"/>
    <w:pPr>
      <w:ind w:left="720"/>
      <w:contextualSpacing/>
    </w:pPr>
  </w:style>
  <w:style w:type="table" w:styleId="TableGrid">
    <w:name w:val="Table Grid"/>
    <w:basedOn w:val="TableNormal"/>
    <w:uiPriority w:val="39"/>
    <w:rsid w:val="00652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00DE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0DEF"/>
  </w:style>
  <w:style w:type="paragraph" w:styleId="Header">
    <w:name w:val="header"/>
    <w:basedOn w:val="Normal"/>
    <w:link w:val="HeaderChar"/>
    <w:uiPriority w:val="99"/>
    <w:unhideWhenUsed/>
    <w:rsid w:val="008F56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8F561E"/>
  </w:style>
  <w:style w:type="character" w:styleId="Hyperlink">
    <w:name w:val="Hyperlink"/>
    <w:basedOn w:val="DefaultParagraphFont"/>
    <w:uiPriority w:val="99"/>
    <w:unhideWhenUsed/>
    <w:rsid w:val="00427242"/>
    <w:rPr>
      <w:color w:val="0563C1" w:themeColor="hyperlink"/>
      <w:u w:val="single"/>
    </w:rPr>
  </w:style>
  <w:style w:type="character" w:styleId="UnresolvedMention">
    <w:name w:val="Unresolved Mention"/>
    <w:basedOn w:val="DefaultParagraphFont"/>
    <w:uiPriority w:val="99"/>
    <w:semiHidden/>
    <w:unhideWhenUsed/>
    <w:rsid w:val="00427242"/>
    <w:rPr>
      <w:color w:val="605E5C"/>
      <w:shd w:val="clear" w:color="auto" w:fill="E1DFDD"/>
    </w:rPr>
  </w:style>
  <w:style w:type="paragraph" w:styleId="NoSpacing">
    <w:name w:val="No Spacing"/>
    <w:uiPriority w:val="1"/>
    <w:qFormat/>
    <w:rsid w:val="002D3F24"/>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gi.global/code/egyptian-code-corporate-governanc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21</Pages>
  <Words>7205</Words>
  <Characters>39413</Characters>
  <Application>Microsoft Office Word</Application>
  <DocSecurity>0</DocSecurity>
  <Lines>1159</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NV_User</dc:creator>
  <cp:keywords/>
  <dc:description/>
  <cp:lastModifiedBy>NV_User</cp:lastModifiedBy>
  <cp:revision>108</cp:revision>
  <dcterms:created xsi:type="dcterms:W3CDTF">2025-05-07T10:48:00Z</dcterms:created>
  <dcterms:modified xsi:type="dcterms:W3CDTF">2025-05-08T08:22:00Z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0b0005c4-e9d9-42e9-a51e-7f77d1dcd709</vt:lpwstr>
  </property>
</Properties>
</file>